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4348-A</w:t>
        <w:t xml:space="preserve">.  </w:t>
      </w:r>
      <w:r>
        <w:rPr>
          <w:b/>
        </w:rPr>
        <w:t xml:space="preserve">Use of untrue, deceptive or misleading advertisement prohibited</w:t>
      </w:r>
    </w:p>
    <w:p>
      <w:pPr>
        <w:jc w:val="both"/>
        <w:spacing w:before="100" w:after="100"/>
        <w:ind w:start="360"/>
        <w:ind w:firstLine="360"/>
      </w:pPr>
      <w:r>
        <w:rPr/>
      </w:r>
      <w:r>
        <w:rPr/>
      </w:r>
      <w:r>
        <w:t xml:space="preserve">A pharmacy benefits manager or representative of a pharmacy benefits manager may not cause or knowingly permit the use of any advertisement, promotion, solicitation, representation, proposal or offer that is untrue,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2021,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§4348-A. Use of untrue, deceptive or misleading advertisement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§4348-A. Use of untrue, deceptive or misleading advertisement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§4348-A. USE OF UNTRUE, DECEPTIVE OR MISLEADING ADVERTISEMENT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