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Chapter exclusive</w:t>
      </w:r>
    </w:p>
    <w:p>
      <w:pPr>
        <w:jc w:val="both"/>
        <w:spacing w:before="100" w:after="100"/>
        <w:ind w:start="360"/>
        <w:ind w:firstLine="360"/>
      </w:pPr>
      <w:r>
        <w:rPr/>
      </w:r>
      <w:r>
        <w:rPr/>
      </w:r>
      <w:r>
        <w:t xml:space="preserve">Nothing in this Title shall either directly or indirectly apply to such mutual assessment insurers except as contained or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Chapter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Chapter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§3602. CHAPTER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