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 effective date of merger, consolidation; effect as to assets, liabilities, rights and power</w:t>
      </w:r>
    </w:p>
    <w:p>
      <w:pPr>
        <w:jc w:val="both"/>
        <w:spacing w:before="100" w:after="0"/>
        <w:ind w:start="360"/>
        <w:ind w:firstLine="360"/>
      </w:pPr>
      <w:r>
        <w:rPr>
          <w:b/>
        </w:rPr>
        <w:t>1</w:t>
        <w:t xml:space="preserve">.  </w:t>
      </w:r>
      <w:r>
        <w:rPr>
          <w:b/>
        </w:rPr>
      </w:r>
      <w:r>
        <w:t xml:space="preserve"> </w:t>
      </w:r>
      <w:r>
        <w:t xml:space="preserve">When the plan and agreement for merger or consolidation has been so signed, acknowledged, approved, authorized, certified, filed and recorded as provided in </w:t>
      </w:r>
      <w:r>
        <w:t>sections 3478</w:t>
      </w:r>
      <w:r>
        <w:t xml:space="preserve"> to </w:t>
      </w:r>
      <w:r>
        <w:t>3481</w:t>
      </w:r>
      <w:r>
        <w:t xml:space="preserve">, then the separate existence of all of the constituent corporations other than the surviving corporation into which the other corporation or corporations parties have merged or consolidated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surviving corporation shall be the merged or consolidated corporation by the name provided for in the agreement; and shall thereby possess all the rights, privileges, powers, franchises and immunities as well of a public as of a private nature, and shall thereby be subject to all the liabilities, restrictions and duties, of each of the merged or consolidated corporations, and have all and singular the rights, privileges, powers, franchises and immunities of each of such corporations, together with all property, real, personal and mixed, wheresoever located, and all debts due to any of such constituent corporations on whatever account; and all other things in action of each of such corporations, are by virtue of such merger or consolidation automatically vested in such surviving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such property, rights, privileges, powers, franchises and immunities and all and every other such interest shall be thereafter as effectually the property of the surviving corporation as they were of the respective constituent corporations; and title to any real estate, whether by deed or otherwise, under the laws of this State, vested in any of such constituent corporations shall not revert or be in any way impaired by reason of such merger or consolidation. All rights of creditors and all liens upon the property of any of such constituent corporations shall be preserved unimpaired, limited to the property affected by such liens at the time of the merger or consolidation; and all debts, liabilities and duties of the respective constituent corporations shall thenceforth attach to the surviving corporation and may be enforced against it to the same extent as if such debts, liabilities and duties had been incurred or contracted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§3482. -- effective date of merger, consolidation; effect as to assets, liabilities, rights and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 effective date of merger, consolidation; effect as to assets, liabilities, rights and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§3482. -- EFFECTIVE DATE OF MERGER, CONSOLIDATION; EFFECT AS TO ASSETS, LIABILITIES, RIGHTS AND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