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Liability absolute when loss occurs</w:t>
      </w:r>
    </w:p>
    <w:p>
      <w:pPr>
        <w:jc w:val="both"/>
        <w:spacing w:before="100" w:after="100"/>
        <w:ind w:start="360"/>
        <w:ind w:firstLine="360"/>
      </w:pPr>
      <w:r>
        <w:rPr/>
      </w:r>
      <w:r>
        <w:rPr/>
      </w:r>
      <w:r>
        <w:t xml:space="preserve">The liability of every insurer which insures any person against accidental loss or damage on account of personal injury or death or on account of accidental damage to property shall become absolute whenever such loss or damage, for which the insured is responsible, occurs. The rendition of a final judgment against the insured for such loss or damage shall not be a condition precedent to the right or obligation of the insurer to make payment on account of such loss or damage.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Liability absolute when loss occurs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Liability absolute when loss occurs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§2903. LIABILITY ABSOLUTE WHEN LOSS OCCURS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