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Exemption from chapter</w:t>
      </w:r>
    </w:p>
    <w:p>
      <w:pPr>
        <w:jc w:val="both"/>
        <w:spacing w:before="100" w:after="100"/>
        <w:ind w:start="360"/>
        <w:ind w:firstLine="360"/>
      </w:pPr>
      <w:r>
        <w:rPr/>
      </w:r>
      <w:r>
        <w:rPr/>
      </w:r>
      <w:r>
        <w:t xml:space="preserve">Legal services insurance, as defined in this chapter, does not include the payment by a voluntary association, other than a voluntary association which is an insurer, on behalf of one of its members of fees, costs or expenses related to or arising out of legal services performed for the member by an attorney who either is an employee of the paying association or who provides the legal services to the association's member, pursuant to an agreement with that association.</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§2881. Exemption from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Exemption from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§2881. EXEMPTION FROM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