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w:t>
        <w:t xml:space="preserve">.  </w:t>
      </w:r>
      <w:r>
        <w:rPr>
          <w:b/>
        </w:rPr>
        <w:t xml:space="preserve">Authorized insurer, agent required</w:t>
      </w:r>
    </w:p>
    <w:p>
      <w:pPr>
        <w:jc w:val="both"/>
        <w:spacing w:before="100" w:after="100"/>
        <w:ind w:start="360"/>
        <w:ind w:firstLine="360"/>
      </w:pPr>
      <w:r>
        <w:rPr/>
      </w:r>
      <w:r>
        <w:rPr/>
      </w:r>
      <w:r>
        <w:t xml:space="preserve">All policies of consumer credit insurance may be delivered or issued for delivery in this State only by an insurer authorized to transact such insurance therein, and may be issued only through holders of licenses or authorizations issued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138,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138,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§2860. Authorized insurer, agent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 Authorized insurer, agent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§2860. AUTHORIZED INSURER, AGENT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