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2736-A</w:t>
        <w:t xml:space="preserve">.  </w:t>
      </w:r>
      <w:r>
        <w:rPr>
          <w:b/>
        </w:rPr>
        <w:t xml:space="preserve">Hearing</w:t>
      </w:r>
    </w:p>
    <w:p>
      <w:pPr>
        <w:jc w:val="both"/>
        <w:spacing w:before="100" w:after="100"/>
        <w:ind w:start="360"/>
        <w:ind w:firstLine="360"/>
      </w:pPr>
      <w:r>
        <w:rPr/>
      </w:r>
      <w:r>
        <w:rPr/>
      </w:r>
      <w:r>
        <w:t xml:space="preserve">If at any time the superintendent has reason to believe that a filing does not meet the requirements that rates not be excessive, inadequate or unfairly discriminatory or that the filing violates any of the provisions of </w:t>
      </w:r>
      <w:r>
        <w:t>chapter 23</w:t>
      </w:r>
      <w:r>
        <w:t xml:space="preserve">, the superintendent shall cause a hearing to be held.  If a filing proposes an increase in rates in an individual health plan as defined in </w:t>
      </w:r>
      <w:r>
        <w:t>section 2736‑C</w:t>
      </w:r>
      <w:r>
        <w:t xml:space="preserve">, the superintendent shall cause a hearing to be held at the request of the Attorney General. In any hearing conducted under this section, the insurer has the burden of proving rates are not excessive, inadequate or unfairly discriminatory.</w:t>
      </w:r>
      <w:r>
        <w:t xml:space="preserve">  </w:t>
      </w:r>
      <w:r xmlns:wp="http://schemas.openxmlformats.org/drawingml/2010/wordprocessingDrawing" xmlns:w15="http://schemas.microsoft.com/office/word/2012/wordml">
        <w:rPr>
          <w:rFonts w:ascii="Arial" w:hAnsi="Arial" w:cs="Arial"/>
          <w:sz w:val="22"/>
          <w:szCs w:val="22"/>
        </w:rPr>
        <w:t xml:space="preserve">[PL 2011, c. 364, §2 (AMD).]</w:t>
      </w:r>
    </w:p>
    <w:p>
      <w:pPr>
        <w:jc w:val="both"/>
        <w:spacing w:before="100" w:after="100"/>
        <w:ind w:start="360"/>
        <w:ind w:firstLine="360"/>
      </w:pPr>
      <w:r>
        <w:rPr/>
      </w:r>
      <w:r>
        <w:rPr/>
      </w:r>
      <w:r>
        <w:t xml:space="preserve">Hearings held under this section must conform to the procedural requirements set forth in the Maine Administrative Procedure Act, </w:t>
      </w:r>
      <w:r>
        <w:t>Title 5, chapter 375, subchapter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469, Pt. E,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493, §4 (NEW). PL 1977, c. 694, §422 (AMD). PL 1979, c. 330, §2 (AMD). PL 1979, c. 558, §8 (RPR). PL 2003, c. 469, §E11 (AMD). PL 2007, c. 629, Pt. M, §3 (AMD). PL 2009, c. 439, Pt. C, §3 (AMD). PL 2011, c. 364,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§2736-A.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§2736-A.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§2736-A.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