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2549</w:t>
        <w:t xml:space="preserve">.  </w:t>
      </w:r>
      <w:r>
        <w:rPr>
          <w:b/>
        </w:rPr>
        <w:t xml:space="preserve">Disclosure of limited death benefits</w:t>
      </w:r>
    </w:p>
    <w:p>
      <w:pPr>
        <w:jc w:val="both"/>
        <w:spacing w:before="100" w:after="100"/>
        <w:ind w:start="360"/>
        <w:ind w:firstLine="360"/>
      </w:pPr>
      <w:r>
        <w:rPr/>
      </w:r>
      <w:r>
        <w:rPr/>
      </w:r>
      <w:r>
        <w:t xml:space="preserve">Any contract which does not provide cash surrender benefits or does not provide death benefits at least equal to the minimum nonforfeiture amount prior to the commencement of any annuity payments shall include a statement in a prominent place in the contract that those benefits are not provided.</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§2549. Disclosure of limited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§2549. Disclosure of limited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§2549. DISCLOSURE OF LIMITED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