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Reinstatement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§2523. REINSTATEMENT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