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2478</w:t>
        <w:t xml:space="preserve">.  </w:t>
      </w:r>
      <w:r>
        <w:rPr>
          <w:b/>
        </w:rPr>
        <w:t xml:space="preserve">Rules and operating procedures, rule-making functions of the commission and opting out of uniform standards --   Article 7</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promulgate reasonable rules, including uniform standards and operating procedures, in order to effectively and efficiently achieve the purposes of this compact.  Notwithstanding this subsection, in the event the commission exercises its rule-making authority in a manner that is beyond the scope of the purposes of this chapter or the powers granted under this chapter, then such an action by the commission is invalid and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and operating procedures must be made pursuant to a rule-making process that conforms to the Model State Administrative Procedure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Effective date and opting out of uniform standard.</w:t>
        <w:t xml:space="preserve"> </w:t>
      </w:r>
      <w:r>
        <w:t xml:space="preserve"> </w:t>
      </w:r>
      <w:r>
        <w:t xml:space="preserve">A uniform standard becomes effective 90 days after its promulgation by the commission or such later date as the commission may determine.  A compacting state may opt out of a uniform standard as provided in </w:t>
      </w:r>
      <w:r>
        <w:t>subsection 4</w:t>
      </w:r>
      <w:r>
        <w:t xml:space="preserve">.  "Opt out" means any action by a compacting state to decline to adopt or participate in a promulgated uniform standard.  All other rules and operating procedures, and amendments thereto, become effective as of the date specified in each rule, operating procedure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Procedure for opting out.</w:t>
        <w:t xml:space="preserve"> </w:t>
      </w:r>
      <w:r>
        <w:t xml:space="preserve"> </w:t>
      </w:r>
      <w:r>
        <w:t xml:space="preserve">A compacting state may opt out of a uniform standard either by legislation or regulation duly promulgated by the insurance department under the compacting state's administrative procedure act.  If a compacting state elects to opt out of a uniform standard by regulation, it must give written notice to the commission no later than 10 business days after the uniform standard is promulgated, or at the time the state becomes a compacting state, and must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that warrant a departure from the uniform standard and determining that the uniform standard would not reasonably protect the citizens of the state.  The commissioner must consider and balance the following factors and find that the conditions in the state and needs of the citizens of the state outweigh:</w:t>
      </w:r>
    </w:p>
    <w:p>
      <w:pPr>
        <w:jc w:val="both"/>
        <w:spacing w:before="100" w:after="0"/>
        <w:ind w:start="720"/>
      </w:pPr>
      <w:r>
        <w:rPr/>
        <w:t>A</w:t>
        <w:t xml:space="preserve">.  </w:t>
      </w:r>
      <w:r>
        <w:rPr/>
      </w:r>
      <w:r>
        <w:t xml:space="preserve">The intent of the legislature to participate in, and the benefits of, an interstate agreement to establish national uniform consumer protections for the products subject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presumption that a uniform standard adopted by the commission provides reasonable protections to consumers of the relevant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pPr>
      <w:r>
        <w:rPr/>
      </w:r>
      <w:r>
        <w:rPr/>
      </w:r>
      <w:r>
        <w:t xml:space="preserve">Notwithstanding this subsection, a compacting state may at the time of its enactment of this compact, prospectively opt out of all uniform standards involving long-term care insurance products by expressly providing for such an option in the enacted compact, and opting out may not be treated as a material variance in the offer or acceptance of any state to participate in this compact.  Opting out is effective at the time of enactment of this compact by the compacting state and applies to all existing uniform standards involving long-term care insurance products and those subsequently promulgated.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Effect of opting out.</w:t>
        <w:t xml:space="preserve"> </w:t>
      </w:r>
      <w:r>
        <w:t xml:space="preserve"> </w:t>
      </w:r>
      <w:r>
        <w:t xml:space="preserve">If a compacting state elects to opt out of a uniform standard, the uniform standard remains applicable in the compacting state electing to opt out until such time as the legislation opting out is enacted into law or the regulation opting out becomes effective.</w:t>
      </w:r>
    </w:p>
    <w:p>
      <w:pPr>
        <w:jc w:val="both"/>
        <w:spacing w:before="100" w:after="0"/>
        <w:ind w:start="360"/>
      </w:pPr>
      <w:r>
        <w:rPr/>
      </w:r>
      <w:r>
        <w:rPr/>
      </w:r>
      <w:r>
        <w:t xml:space="preserve">Once the opting out of a uniform standard by a compacting state becomes effective as provided under the laws of that state, the uniform standard has no further force and effect in that state unless and until the legislation or regulation implementing the opting out is repealed or otherwise becomes ineffective under the laws of the state.  If a compacting state opts out of a uniform standard after the uniform standard has been made effective in that state, the opting out has the same prospective effect as provided under </w:t>
      </w:r>
      <w:r>
        <w:t>section 2485</w:t>
      </w:r>
      <w:r>
        <w:t xml:space="preserve"> for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Stay of uniform standard.</w:t>
        <w:t xml:space="preserve"> </w:t>
      </w:r>
      <w:r>
        <w:t xml:space="preserve"> </w:t>
      </w:r>
      <w:r>
        <w:t xml:space="preserve">If a compacting state has formally initiated the process of opting out of a uniform standard by regulation, and while the regulatory opting out is pending, the compacting state may petition the commission, at least 15 days before the effective date of the uniform standard, to stay the effectiveness of the uniform standard in that state.  The commission may grant a stay if it determines the regulatory opting out is being pursued in a reasonable manner and there is a likelihood of success.  If a stay is granted or extended by the commission, the stay or extension may postpone the effective date by up to 90 days, unless the stay is affirmatively extended by the commission.  A stay may not be permitted to remain in effect for more than one year unless the compacting state can show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Petition for judicial review of rule or operating procedure.</w:t>
        <w:t xml:space="preserve"> </w:t>
      </w:r>
      <w:r>
        <w:t xml:space="preserve"> </w:t>
      </w:r>
      <w:r>
        <w:t xml:space="preserve">Not later than 30 days after a rule or operating procedure is promulgated, any person may file a petition for judicial review of the rule or operating procedure.  The filing of such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§2478. Rules and operating procedures, rule-making functions of the commission and opting out of uniform standards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§2478. Rules and operating procedures, rule-making functions of the commission and opting out of uniform standards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§2478. RULES AND OPERATING PROCEDURES, RULE-MAKING FUNCTIONS OF THE COMMISSION AND OPTING OUT OF UNIFORM STANDARDS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