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§2451. MINIMUM 3-MONTH POLICY FOR MOTOR VEHICLE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