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2383-A</w:t>
        <w:t xml:space="preserve">.  </w:t>
      </w:r>
      <w:r>
        <w:rPr>
          <w:b/>
        </w:rPr>
        <w:t xml:space="preserve">Monitoring competition</w:t>
      </w:r>
    </w:p>
    <w:p>
      <w:pPr>
        <w:jc w:val="both"/>
        <w:spacing w:before="100" w:after="0"/>
        <w:ind w:start="360"/>
        <w:ind w:firstLine="360"/>
      </w:pPr>
      <w:r>
        <w:rPr>
          <w:b/>
        </w:rPr>
        <w:t>1</w:t>
        <w:t xml:space="preserve">.  </w:t>
      </w:r>
      <w:r>
        <w:rPr>
          <w:b/>
        </w:rPr>
        <w:t xml:space="preserve">Monitoring.</w:t>
        <w:t xml:space="preserve"> </w:t>
      </w:r>
      <w:r>
        <w:t xml:space="preserve"> </w:t>
      </w:r>
      <w:r>
        <w:t xml:space="preserve">The superintendent shall monitor the degree of competition in the workers' compensation insurance market.  The superintendent shall utilize existing relevant information and analytical techniques and may cause or participate in the development of new relevant information, analytical techniques and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Consideration of factors.</w:t>
        <w:t xml:space="preserve"> </w:t>
      </w:r>
      <w:r>
        <w:t xml:space="preserve"> </w:t>
      </w:r>
      <w:r>
        <w:t xml:space="preserve">The superintendent shall consider, in addition to any other relevant factors, the following:</w:t>
      </w:r>
    </w:p>
    <w:p>
      <w:pPr>
        <w:jc w:val="both"/>
        <w:spacing w:before="100" w:after="0"/>
        <w:ind w:start="720"/>
      </w:pPr>
      <w:r>
        <w:rPr/>
        <w:t>A</w:t>
        <w:t xml:space="preserve">.  </w:t>
      </w:r>
      <w:r>
        <w:rPr/>
      </w:r>
      <w:r>
        <w:t xml:space="preserve">The number of insurers actively engaged in providing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Market shares and changes in market shares;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Ease of entry and exit by insurers in and out of the workers' compensation insurance market;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Tests relating to market structure, market performance and market conduct.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Degree of competition.</w:t>
        <w:t xml:space="preserve"> </w:t>
      </w:r>
      <w:r>
        <w:t xml:space="preserve"> </w:t>
      </w:r>
      <w:r>
        <w:t xml:space="preserve">The superintendent shall consider approved self-insured employers when evaluating the degree of competition in the insurance market.  The superintendent shall report by November 1, 1994 and annually thereafter on the status of the market to the Governor and to the joint standing committee of the Legislature having jurisdiction over workers' compensation insurance rate regulation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§2383-A. Monitoring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§2383-A. Monitoring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§2383-A. MONITORING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