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2165-A</w:t>
        <w:t xml:space="preserve">.  </w:t>
      </w:r>
      <w:r>
        <w:rPr>
          <w:b/>
        </w:rPr>
        <w:t xml:space="preserve">Cease and desist orders; actions against defined and undefined unfair and deceptive practices</w:t>
      </w:r>
    </w:p>
    <w:p>
      <w:pPr>
        <w:jc w:val="both"/>
        <w:spacing w:before="100" w:after="0"/>
        <w:ind w:start="360"/>
        <w:ind w:firstLine="360"/>
      </w:pPr>
      <w:r>
        <w:rPr>
          <w:b/>
        </w:rPr>
        <w:t>1</w:t>
        <w:t xml:space="preserve">.  </w:t>
      </w:r>
      <w:r>
        <w:rPr>
          <w:b/>
        </w:rPr>
      </w:r>
      <w:r>
        <w:t xml:space="preserve"> </w:t>
      </w:r>
      <w:r>
        <w:t xml:space="preserve">Emergency cease and desist orders issued pursuant to </w:t>
      </w:r>
      <w:r>
        <w:t>section 12‑A, subsection 2‑A</w:t>
      </w:r>
      <w:r>
        <w:t xml:space="preserve">  may not be imposed for violations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w:t>
      </w:r>
    </w:p>
    <w:p>
      <w:pPr>
        <w:jc w:val="both"/>
        <w:spacing w:before="100" w:after="0"/>
        <w:ind w:start="360"/>
        <w:ind w:firstLine="360"/>
      </w:pPr>
      <w:r>
        <w:rPr>
          <w:b/>
        </w:rPr>
        <w:t>2</w:t>
        <w:t xml:space="preserve">.  </w:t>
      </w:r>
      <w:r>
        <w:rPr>
          <w:b/>
        </w:rPr>
      </w:r>
      <w:r>
        <w:t xml:space="preserve"> </w:t>
      </w:r>
      <w:r>
        <w:t xml:space="preserve">The superintendent may issue a cease and desist order pursuant to </w:t>
      </w:r>
      <w:r>
        <w:t>section 12‑A, subsection 2</w:t>
      </w:r>
      <w:r>
        <w:t xml:space="preserve"> if, after a hearing, the superintendent finds that any person in this State has engaged or is engaging in any act or practice defined or prohibited under this chapter or rules adopted pursuant to this chapter or that a resident of this State has so engaged or is so engaging in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w:t>
      </w:r>
    </w:p>
    <w:p>
      <w:pPr>
        <w:jc w:val="both"/>
        <w:spacing w:before="100" w:after="0"/>
        <w:ind w:start="360"/>
        <w:ind w:firstLine="360"/>
      </w:pPr>
      <w:r>
        <w:rPr>
          <w:b/>
        </w:rPr>
        <w:t>3</w:t>
        <w:t xml:space="preserve">.  </w:t>
      </w:r>
      <w:r>
        <w:rPr>
          <w:b/>
        </w:rPr>
      </w:r>
      <w:r>
        <w:t xml:space="preserve"> </w:t>
      </w:r>
      <w:r>
        <w:t xml:space="preserve">The superintendent may issue a cease and desist order pursuant to </w:t>
      </w:r>
      <w:r>
        <w:t>section 12‑A, subsection 2</w:t>
      </w:r>
      <w:r>
        <w:t xml:space="preserve"> if, after a hearing, the superintendent finds that any person in the State has engaged or is engaging, or that a resident of the State has engaged or is engaging in another state, in an unfair or deceptive practice not defined in this chapter or in rules adopted pursuant to this chapter.  For any undefined practice, the civil penalties set forth in </w:t>
      </w:r>
      <w:r>
        <w:t>section 12‑A, subsection 1</w:t>
      </w:r>
      <w:r>
        <w:t xml:space="preserve"> may not be imposed for practice engaged in prior to the issuance and service of a valid cease and desist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298,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§2165-A. Cease and desist orders; actions against defined and undefined unfair and deceptive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§2165-A. Cease and desist orders; actions against defined and undefined unfair and deceptive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§2165-A. CEASE AND DESIST ORDERS; ACTIONS AGAINST DEFINED AND UNDEFINED UNFAIR AND DECEPTIVE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