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1672</w:t>
        <w:t xml:space="preserve">.  </w:t>
      </w:r>
      <w:r>
        <w:rPr>
          <w:b/>
        </w:rPr>
        <w:t xml:space="preserve">Applicability of Life and Health Agent and Broker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221, §18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§1672. Applicability of Life and Health Agent and Broker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§1672. Applicability of Life and Health Agent and Broker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§1672. APPLICABILITY OF LIFE AND HEALTH AGENT AND BROKER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