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1427-A</w:t>
        <w:t xml:space="preserve">.  </w:t>
      </w:r>
      <w:r>
        <w:rPr>
          <w:b/>
        </w:rPr>
        <w:t xml:space="preserve">Exemption from examination requirement</w:t>
      </w:r>
    </w:p>
    <w:p>
      <w:pPr>
        <w:jc w:val="both"/>
        <w:spacing w:before="100" w:after="0"/>
        <w:ind w:start="360"/>
        <w:ind w:firstLine="360"/>
      </w:pPr>
      <w:r>
        <w:rPr>
          <w:b/>
        </w:rPr>
        <w:t>1</w:t>
        <w:t xml:space="preserve">.  </w:t>
      </w:r>
      <w:r>
        <w:rPr>
          <w:b/>
        </w:rPr>
        <w:t xml:space="preserve">Exemption.</w:t>
        <w:t xml:space="preserve"> </w:t>
      </w:r>
      <w:r>
        <w:t xml:space="preserve"> </w:t>
      </w:r>
      <w:r>
        <w:t xml:space="preserve">An individual who applies for an adjuster or consultant license in this State who was previously licensed as such in another state is not required to complete any prelicensing education or examination pursuant to </w:t>
      </w:r>
      <w:r>
        <w:t>section 1410</w:t>
      </w:r>
      <w:r>
        <w:t xml:space="preserve">. This exemption is only available if the person is currently licensed in that state or if the application is received within 90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or any successor organization, indicate that the adjuster or consultant is or was licensed in good standing for the type of license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licensed as an adjuster or consultant in another state who moves to this State must apply within 90 days of establishing legal residence to become a resident licensee.  Prelicensing education or examination is not required of that person to obtain the adjuster or consultant license type previously held in the prior state except when the superintendent determines otherwise by rule.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w:pPr>
        <w:jc w:val="both"/>
        <w:spacing w:before="100" w:after="0"/>
        <w:ind w:start="360"/>
        <w:ind w:firstLine="360"/>
      </w:pPr>
      <w:r>
        <w:rPr>
          <w:b/>
        </w:rPr>
        <w:t>3</w:t>
        <w:t xml:space="preserve">.  </w:t>
      </w:r>
      <w:r>
        <w:rPr>
          <w:b/>
        </w:rPr>
        <w:t xml:space="preserve">Other exemptions.</w:t>
        <w:t xml:space="preserve"> </w:t>
      </w:r>
      <w:r>
        <w:t xml:space="preserve"> </w:t>
      </w:r>
      <w:r>
        <w:t xml:space="preserve">An examination is not required of an applicant for the same type of license that the applicant previously held in this State within the past 2 years, other than a temporary license.  This exemption applies only to persons who have met the applicable continuing education requirements during the 2-year period, who voluntarily terminated their previous license, and who continue to be fully qualified for the license.  A person whose previous license was revoked or suspended may not become relicensed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§1427-A. Exemption from examination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§1427-A. Exemption from examination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§1427-A. EXEMPTION FROM EXAMINATION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