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Scope of chapter</w:t>
      </w:r>
    </w:p>
    <w:p>
      <w:pPr>
        <w:jc w:val="both"/>
        <w:spacing w:before="100" w:after="0"/>
        <w:ind w:start="360"/>
        <w:ind w:firstLine="360"/>
      </w:pPr>
      <w:r>
        <w:rPr>
          <w:b/>
        </w:rPr>
        <w:t>1</w:t>
        <w:t xml:space="preserve">.  </w:t>
      </w:r>
      <w:r>
        <w:rPr>
          <w:b/>
        </w:rPr>
        <w:t xml:space="preserve">Producers, consultants and adjusters.</w:t>
        <w:t xml:space="preserve"> </w:t>
      </w:r>
      <w:r>
        <w:t xml:space="preserve"> </w:t>
      </w:r>
      <w:r>
        <w:t xml:space="preserve">This chapter governs the qualifications, licensing and general requirements for producers, consultants and adjusters as to any and all kinds of insurance and types of insurers,  nonprofit hospital or medical service organizations, health maintenance organizations, fraternal benefit societies, viatical settlement providers and risk retention groups, except reinsurers.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 (AMD).]</w:t>
      </w:r>
    </w:p>
    <w:p>
      <w:pPr>
        <w:jc w:val="both"/>
        <w:spacing w:before="100" w:after="0"/>
        <w:ind w:start="360"/>
        <w:ind w:firstLine="360"/>
      </w:pPr>
      <w:r>
        <w:rPr>
          <w:b/>
        </w:rPr>
        <w:t>2</w:t>
        <w:t xml:space="preserve">.  </w:t>
      </w:r>
      <w:r>
        <w:rPr>
          <w:b/>
        </w:rPr>
        <w:t xml:space="preserve">Agents and brokers.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MRSA T. 24-A §1401, sub-§2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§1401. Scope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Scope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§1401. SCOPE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