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6719</w:t>
        <w:t xml:space="preserve">.  </w:t>
      </w:r>
      <w:r>
        <w:rPr>
          <w:b/>
        </w:rPr>
        <w:t xml:space="preserve">Laws applicable</w:t>
      </w:r>
    </w:p>
    <w:p>
      <w:pPr>
        <w:jc w:val="both"/>
        <w:spacing w:before="100" w:after="100"/>
        <w:ind w:start="360"/>
        <w:ind w:firstLine="360"/>
      </w:pPr>
      <w:r>
        <w:rPr/>
      </w:r>
      <w:r>
        <w:rPr/>
      </w:r>
      <w:r>
        <w:t xml:space="preserve">An insurance law of this State, other than described or referenced in this chapter, does not apply to a captive insurance company.  This exclusion must be strictly construed so as to further the public policy in favor of providing alternative means for providing insurance coverage.</w:t>
      </w:r>
      <w:r>
        <w:t xml:space="preserve">  </w:t>
      </w:r>
      <w:r xmlns:wp="http://schemas.openxmlformats.org/drawingml/2010/wordprocessingDrawing" xmlns:w15="http://schemas.microsoft.com/office/word/2012/wordml">
        <w:rPr>
          <w:rFonts w:ascii="Arial" w:hAnsi="Arial" w:cs="Arial"/>
          <w:sz w:val="22"/>
          <w:szCs w:val="22"/>
        </w:rPr>
        <w:t xml:space="preserve">[PL 2011, c. 90, Pt. I,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435, §1 (NEW). PL 2011, c. 90, Pt. I,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§6719. Laws applicable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§6719. Laws applicable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§6719. LAWS APPLICABLE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