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472</w:t>
        <w:t xml:space="preserve">.  </w:t>
      </w:r>
      <w:r>
        <w:rPr>
          <w:b/>
        </w:rPr>
        <w:t xml:space="preserve">Rules and regulations</w:t>
      </w:r>
    </w:p>
    <w:p>
      <w:pPr>
        <w:jc w:val="both"/>
        <w:spacing w:before="100" w:after="100"/>
        <w:ind w:start="360"/>
        <w:ind w:firstLine="360"/>
      </w:pPr>
      <w:r>
        <w:rPr/>
      </w:r>
      <w:r>
        <w:rPr/>
      </w:r>
      <w:r>
        <w:t xml:space="preserve">During the period of any insurance emergency described in </w:t>
      </w:r>
      <w:r>
        <w:t>section 471</w:t>
      </w:r>
      <w:r>
        <w:t xml:space="preserve">, the superintendent has power to make, amend or rescind such rules and regulations governing the business of any insurers as  the superintendent considers expedient in order to adopt and maintain sound methods of protecting the interests of insurer, insureds, beneficiaries or the public.</w:t>
      </w:r>
      <w:r>
        <w:t xml:space="preserve">  </w:t>
      </w:r>
      <w:r xmlns:wp="http://schemas.openxmlformats.org/drawingml/2010/wordprocessingDrawing" xmlns:w15="http://schemas.microsoft.com/office/word/2012/wordml">
        <w:rPr>
          <w:rFonts w:ascii="Arial" w:hAnsi="Arial" w:cs="Arial"/>
          <w:sz w:val="22"/>
          <w:szCs w:val="22"/>
        </w:rPr>
        <w:t xml:space="preserve">[RR 2021, c. 1, Pt. B, §182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RR 2021, c. 1, Pt. B, §182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§472. Rules and regulations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§472. Rules and regulations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§472. RULES AND REGULATIONS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