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§C1 (NEW). PL 1995, c. 673, §C2 (AFF). PL 1997, c. 604, §A1 (AMD). PL 1999, c. 256, §A1 (AMD). PL 1999, c. 609, §19 (AMD). PL 1999, c. 742, §2 (RP). PL 2001, c. 471, §A28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