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2940</w:t>
        <w:t xml:space="preserve">.  </w:t>
      </w:r>
      <w:r>
        <w:rPr>
          <w:b/>
        </w:rPr>
        <w:t xml:space="preserve">Applicability</w:t>
      </w:r>
    </w:p>
    <w:p>
      <w:pPr>
        <w:jc w:val="both"/>
        <w:spacing w:before="100" w:after="100"/>
        <w:ind w:start="360"/>
        <w:ind w:firstLine="360"/>
      </w:pPr>
      <w:r>
        <w:rPr/>
      </w:r>
      <w:r>
        <w:rPr/>
      </w:r>
      <w:r>
        <w:t xml:space="preserve">This chapter shall be applicable only to insurance policies issued or renewed in this State after November 1, 1973 and is in addition to, and not in substitution for, other applicable requirements of the Maine Insurance Code and bureau regulations.</w:t>
      </w:r>
      <w:r>
        <w:t xml:space="preserve">  </w:t>
      </w:r>
      <w:r xmlns:wp="http://schemas.openxmlformats.org/drawingml/2010/wordprocessingDrawing" xmlns:w15="http://schemas.microsoft.com/office/word/2012/wordml">
        <w:rPr>
          <w:rFonts w:ascii="Arial" w:hAnsi="Arial" w:cs="Arial"/>
          <w:sz w:val="22"/>
          <w:szCs w:val="22"/>
        </w:rPr>
        <w:t xml:space="preserve">[PL 1973, c. 585, §12 (AMD); PL 1973, c. 625, §146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585, §12 (AMD). PL 1973, c. 625, §146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§2940.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§2940.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§2940.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