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2837-G</w:t>
        <w:t xml:space="preserve">.  </w:t>
      </w:r>
      <w:r>
        <w:rPr>
          <w:b/>
        </w:rPr>
        <w:t xml:space="preserve">Off-label use of prescription drugs for HIV or AIDS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"Off-label use" means the prescription and use of drugs for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B</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C</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group insurance policies and contracts that provide coverage for prescription drugs must provide coverage for off-label use in accordance with the following.</w:t>
      </w:r>
    </w:p>
    <w:p>
      <w:pPr>
        <w:jc w:val="both"/>
        <w:spacing w:before="100" w:after="0"/>
        <w:ind w:start="720"/>
      </w:pPr>
      <w:r>
        <w:rPr/>
        <w:t>A</w:t>
        <w:t xml:space="preserve">.  </w:t>
      </w:r>
      <w:r>
        <w:rPr/>
      </w:r>
      <w:r>
        <w:t xml:space="preserve">Group insurance policies and contracts that provide coverage for prescription drugs may not exclude coverage of any such drug used for the treatment of HIV or AIDS on the grounds that the drug has not been approved by the federal Food and Drug Administration for that indication, as long as that drug is recognized for the treatment of that indication in one of the standard reference compendia or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§2837-G. Off-label use of prescription drugs for HIV or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§2837-G. Off-label use of prescription drugs for HIV or AIDS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§2837-G. OFF-LABEL USE OF PRESCRIPTION DRUGS FOR HIV OR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