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2535</w:t>
        <w:t xml:space="preserve">.  </w:t>
      </w:r>
      <w:r>
        <w:rPr>
          <w:b/>
        </w:rPr>
        <w:t xml:space="preserve">Incontestability, limitation of liability after reinstatement</w:t>
      </w:r>
    </w:p>
    <w:p>
      <w:pPr>
        <w:jc w:val="both"/>
        <w:spacing w:before="100" w:after="0"/>
        <w:ind w:start="360"/>
        <w:ind w:firstLine="360"/>
      </w:pPr>
      <w:r>
        <w:rPr>
          <w:b/>
        </w:rPr>
        <w:t>1</w:t>
        <w:t xml:space="preserve">.  </w:t>
      </w:r>
      <w:r>
        <w:rPr>
          <w:b/>
        </w:rPr>
      </w:r>
      <w:r>
        <w:t xml:space="preserve"> </w:t>
      </w:r>
      <w:r>
        <w:t xml:space="preserve">A reinstated policy of life insurance or annuity contract may be contested on account of fraud or misrepresentation of facts material to the reinstatement only for the same period following reinstatement and with the same conditions and exceptions as the policy provides with respect to contestability after original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When any life insurance policy or annuity contract is reinstated, such reinstated policy or contract may exclude or restrict liability to the same extent that such liability could have been or was excluded or restricted when the policy or contract was originally issued, and such exclusion or restriction shall be effective from the date of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§2535. Incontestability, limitation of liability after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§2535. Incontestability, limitation of liability after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§2535. INCONTESTABILITY, LIMITATION OF LIABILITY AFTER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