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w:t>
        <w:t xml:space="preserve">.  </w:t>
      </w:r>
      <w:r>
        <w:rPr>
          <w:b/>
        </w:rPr>
        <w:t xml:space="preserve">Exemption of proceeds, group insurance</w:t>
      </w:r>
    </w:p>
    <w:p>
      <w:pPr>
        <w:jc w:val="both"/>
        <w:spacing w:before="100" w:after="0"/>
        <w:ind w:start="360"/>
        <w:ind w:firstLine="360"/>
      </w:pPr>
      <w:r>
        <w:rPr>
          <w:b/>
        </w:rPr>
        <w:t>1</w:t>
        <w:t xml:space="preserve">.  </w:t>
      </w:r>
      <w:r>
        <w:rPr>
          <w:b/>
        </w:rPr>
      </w:r>
      <w:r>
        <w:t xml:space="preserve"> </w:t>
      </w:r>
      <w:r>
        <w:t xml:space="preserve">A policy of group life insurance or group health insurance or the proceeds thereof payable to the individual insured or to the beneficiary thereunder, is not liable, either before or after payment, to be applied by any legal or equitable process to pay any debt or liability of such insured individual or the individual's beneficiary or of any other person having a right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w:pPr>
        <w:jc w:val="both"/>
        <w:spacing w:before="100" w:after="0"/>
        <w:ind w:start="360"/>
        <w:ind w:firstLine="360"/>
      </w:pPr>
      <w:r>
        <w:rPr>
          <w:b/>
        </w:rPr>
        <w:t>2</w:t>
        <w:t xml:space="preserve">.  </w:t>
      </w:r>
      <w:r>
        <w:rPr>
          <w:b/>
        </w:rPr>
      </w:r>
      <w:r>
        <w:t xml:space="preserve"> </w:t>
      </w:r>
      <w:r>
        <w:t xml:space="preserve">This section does not apply to group insurance issued pursuant to this Title to a creditor covering the creditor's debtors, to the extent that such proceeds are applied to payment of the obligation for the purpose of which the insurance was so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 Exemption of proceeds, group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 Exemption of proceeds, group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§2430. EXEMPTION OF PROCEEDS, GROUP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