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2385-E</w:t>
        <w:t xml:space="preserve">.  </w:t>
      </w:r>
      <w:r>
        <w:rPr>
          <w:b/>
        </w:rPr>
        <w:t xml:space="preserve">Workers' compensation insurance; registration of employee leasing companies</w:t>
      </w:r>
    </w:p>
    <w:p>
      <w:pPr>
        <w:jc w:val="both"/>
        <w:spacing w:before="100" w:after="100"/>
        <w:ind w:start="360"/>
        <w:ind w:firstLine="360"/>
      </w:pPr>
      <w:r>
        <w:rPr/>
      </w:r>
      <w:r>
        <w:rPr/>
      </w:r>
      <w:r>
        <w:t xml:space="preserve">A corporation, partnership, sole proprietorship or other business entity that provides staff, personnel or employees to be employed in the State to other businesses pursuant to a lease arrangement or agreement must, before becoming eligible to be issued a policy of workers' compensation insurance, register with the superintendent pursuant to </w:t>
      </w:r>
      <w:r>
        <w:t>Title 32, chapter 125</w:t>
      </w:r>
      <w:r>
        <w:t xml:space="preserve">.  Employee leasing companies are subject to rules applicable to workers' compensation insurance as adopted by the superintendent and to penalties as defined in </w:t>
      </w:r>
      <w:r>
        <w:t>Title 32, section 14058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§2385-E. Workers' compensation insurance; registration of employee leasing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§2385-E. Workers' compensation insurance; registration of employee leasing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§2385-E. WORKERS' COMPENSATION INSURANCE; REGISTRATION OF EMPLOYEE LEASING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