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2220</w:t>
        <w:t xml:space="preserve">.  </w:t>
      </w:r>
      <w:r>
        <w:rPr>
          <w:b/>
        </w:rPr>
        <w:t xml:space="preserve">Rulemaking</w:t>
      </w:r>
    </w:p>
    <w:p>
      <w:pPr>
        <w:jc w:val="both"/>
        <w:spacing w:before="100" w:after="100"/>
        <w:ind w:start="360"/>
        <w:ind w:firstLine="360"/>
      </w:pPr>
      <w:r>
        <w:rPr/>
      </w:r>
      <w:r>
        <w:rPr/>
      </w:r>
      <w:r>
        <w:t xml:space="preserve">The superintendent may adopt rules to carry out the purposes of this chapter and the privacy protection provisions of the federal Gramm-Leach-Bliley Act, 15 United States Code, Section 6801 et seq. (1999).  Rules adopted pursuant to this chapter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2001, c. 262, §C3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§2220.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§2220.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§2220.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