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Marketing and research surveys</w:t>
      </w:r>
    </w:p>
    <w:p>
      <w:pPr>
        <w:jc w:val="both"/>
        <w:spacing w:before="100" w:after="100"/>
        <w:ind w:start="360"/>
        <w:ind w:firstLine="360"/>
      </w:pPr>
      <w:r>
        <w:rPr/>
      </w:r>
      <w:r>
        <w:rPr/>
      </w:r>
      <w:r>
        <w:t xml:space="preserve">A regulated insurance entity that asks questions in connection with an insurance transaction shall clearly identify any questions that are designed to obtain information solely for marketing or research purposes and shall inform consumers that answering the questions is voluntary.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§2207. Marketing and research surveys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Marketing and research surveys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§2207. MARKETING AND RESEARCH SURVEYS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