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Surplus lines insurance valid</w:t>
      </w:r>
    </w:p>
    <w:p>
      <w:pPr>
        <w:jc w:val="both"/>
        <w:spacing w:before="100" w:after="100"/>
        <w:ind w:start="360"/>
        <w:ind w:firstLine="360"/>
      </w:pPr>
      <w:r>
        <w:rPr/>
      </w:r>
      <w:r>
        <w:rPr/>
      </w:r>
      <w:r>
        <w:t xml:space="preserve">Insurance contracts procured as surplus line coverage from unauthorized insurers in accordance with this chapter shall be fully valid and enforceable as to all parties, and shall be given recognition in all matters and respects to the same effect as like contracts issued by authorized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§2010. Surplus lines insurance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Surplus lines insurance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§2010. SURPLUS LINES INSURANCE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