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7227</w:t>
        <w:t xml:space="preserve">.  </w:t>
      </w:r>
      <w:r>
        <w:rPr>
          <w:b/>
        </w:rPr>
        <w:t xml:space="preserve">Applicability to all railroads</w:t>
      </w:r>
    </w:p>
    <w:p>
      <w:pPr>
        <w:jc w:val="both"/>
        <w:spacing w:before="100" w:after="100"/>
        <w:ind w:start="360"/>
        <w:ind w:firstLine="360"/>
      </w:pPr>
      <w:r>
        <w:rPr/>
      </w:r>
      <w:r>
        <w:rPr/>
      </w:r>
      <w:r>
        <w:t xml:space="preserve">Except where otherwise expressly specified, </w:t>
      </w:r>
      <w:r>
        <w:t>sections 7221</w:t>
      </w:r>
      <w:r>
        <w:t xml:space="preserve"> to </w:t>
      </w:r>
      <w:r>
        <w:t>7226</w:t>
      </w:r>
      <w:r>
        <w:t xml:space="preserve"> and </w:t>
      </w:r>
      <w:r>
        <w:t>section 7228</w:t>
      </w:r>
      <w:r>
        <w:t xml:space="preserve"> apply to all railroads operated by steam, electric, diesel-electric, diesel-motor, gasoline-electric or gasoline-motor power and engaged in the transportation of freight or passengers in standard railroad freight or passenger cars.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§7227. Applicability to all railroads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§7227. Applicability to all railroads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§7227. APPLICABILITY TO ALL RAILROADS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