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7004</w:t>
        <w:t xml:space="preserve">.  </w:t>
      </w:r>
      <w:r>
        <w:rPr>
          <w:b/>
        </w:rPr>
        <w:t xml:space="preserve">Intoxication of railroad employees on duty</w:t>
      </w:r>
    </w:p>
    <w:p>
      <w:pPr>
        <w:jc w:val="both"/>
        <w:spacing w:before="100" w:after="100"/>
        <w:ind w:start="360"/>
        <w:ind w:firstLine="360"/>
      </w:pPr>
      <w:r>
        <w:rPr/>
      </w:r>
      <w:r>
        <w:rPr/>
      </w:r>
      <w:r>
        <w:t xml:space="preserve">Whoever, having charge of a locomotive engine or acting as conductor, brakeman, motorman or switchman, is intoxicated while employed on a railroad shall be punished by a fine of not more than $100 or by imprisonment for not more than 6 months.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§7004. Intoxication of railroad employees on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§7004. Intoxication of railroad employees on duty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§7004. INTOXICATION OF RAILROAD EMPLOYEES ON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