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w:t>
        <w:t xml:space="preserve">.  </w:t>
      </w:r>
      <w:r>
        <w:rPr>
          <w:b/>
        </w:rPr>
        <w:t xml:space="preserve">No title to lands of railroads by adverse possession</w:t>
      </w:r>
    </w:p>
    <w:p>
      <w:pPr>
        <w:jc w:val="both"/>
        <w:spacing w:before="100" w:after="100"/>
        <w:ind w:start="360"/>
        <w:ind w:firstLine="360"/>
      </w:pPr>
      <w:r>
        <w:rPr/>
      </w:r>
      <w:r>
        <w:rPr/>
      </w:r>
      <w:r>
        <w:t xml:space="preserve">No title to any real estate or any interest in real estate may be acquired against any railroad corporation by adverse possession, however exclusive or long continued.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§6025. No title to lands of railroads by adverse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 No title to lands of railroads by adverse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§6025. NO TITLE TO LANDS OF RAILROADS BY ADVERSE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