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3254</w:t>
        <w:t xml:space="preserve">.  </w:t>
      </w:r>
      <w:r>
        <w:rPr>
          <w:b/>
        </w:rPr>
        <w:t xml:space="preserve">Complaints</w:t>
      </w:r>
    </w:p>
    <w:p>
      <w:pPr>
        <w:jc w:val="both"/>
        <w:spacing w:before="100" w:after="100"/>
        <w:ind w:start="360"/>
        <w:ind w:firstLine="360"/>
      </w:pPr>
      <w:r>
        <w:rPr/>
      </w:r>
      <w:r>
        <w:rPr/>
      </w:r>
      <w:r>
        <w:t xml:space="preserve">When the attention of a municipal officer, or, for an unorganized place, a county commissioner, is directed to a violation of </w:t>
      </w:r>
      <w:r>
        <w:t>section 3252</w:t>
      </w:r>
      <w:r>
        <w:t xml:space="preserve"> within the municipal officer's or county commissioner's jurisdiction, the municipal officer or county commissioner shall enter a complaint against the offender and prosecute the violation to final judgment.</w:t>
      </w:r>
      <w:r>
        <w:t xml:space="preserve">  </w:t>
      </w:r>
      <w:r xmlns:wp="http://schemas.openxmlformats.org/drawingml/2010/wordprocessingDrawing" xmlns:w15="http://schemas.microsoft.com/office/word/2012/wordml">
        <w:rPr>
          <w:rFonts w:ascii="Arial" w:hAnsi="Arial" w:cs="Arial"/>
          <w:sz w:val="22"/>
          <w:szCs w:val="22"/>
        </w:rPr>
        <w:t xml:space="preserve">[PL 2003, c. 452, Pt. L, §9 (RPR);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§L9 (RPR). PL 2003, c. 452, §X2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§3254. Complaints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§3254. Complaints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§3254. COMPLAINTS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