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Installation of rumble strip signs</w:t>
      </w:r>
    </w:p>
    <w:p>
      <w:pPr>
        <w:jc w:val="both"/>
        <w:spacing w:before="100" w:after="100"/>
        <w:ind w:start="360"/>
        <w:ind w:firstLine="360"/>
      </w:pPr>
      <w:r>
        <w:rPr/>
      </w:r>
      <w:r>
        <w:rPr/>
      </w:r>
      <w:r>
        <w:t xml:space="preserve">The department shall install signs on any state highway where centerline rumble strips are located to inform a driver that the driver is approaching a rumble strip.  The signs must be placed in advance of the centerline rumble strip for both directions of travel where passing is permitted at a location to be determined by the department.  The lettering, style, colors, size and format of the sign must comply with the latest edition of the Manual on Uniform Traffic Control Devices published by the Federal Highway Administration under 23 Code of Federal Regulations, </w:t>
      </w:r>
      <w:r>
        <w:t>Part 655</w:t>
      </w:r>
      <w:r>
        <w:t xml:space="preserve">, Subpart F as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Installation of rumble strip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§1352. INSTALLATION OF RUMBLE STRIP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