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Additional license not required</w:t>
      </w:r>
    </w:p>
    <w:p>
      <w:pPr>
        <w:jc w:val="both"/>
        <w:spacing w:before="100" w:after="100"/>
        <w:ind w:start="360"/>
        <w:ind w:firstLine="360"/>
      </w:pPr>
      <w:r>
        <w:rPr/>
      </w:r>
      <w:r>
        <w:rPr/>
      </w:r>
      <w:r>
        <w:t xml:space="preserve">No facility, except as provided for in </w:t>
      </w:r>
      <w:r>
        <w:t>section 8101, subsection 4</w:t>
      </w:r>
      <w:r>
        <w:t xml:space="preserve">, licensed as a drug treatment center shall be required to be licensed as a boarding care facility or a children's home. A drug treatment center, as part of its program, may provide a special education facility, pursuant to Title 20, chapter 404, for the benefit of any exceptional children, as defined by Title 20, section 3123, subsection 1, residing at the drug treatment center.</w:t>
      </w:r>
      <w:r>
        <w:t xml:space="preserve">  </w:t>
      </w:r>
      <w:r xmlns:wp="http://schemas.openxmlformats.org/drawingml/2010/wordprocessingDrawing" xmlns:w15="http://schemas.microsoft.com/office/word/2012/wordml">
        <w:rPr>
          <w:rFonts w:ascii="Arial" w:hAnsi="Arial" w:cs="Arial"/>
          <w:sz w:val="22"/>
          <w:szCs w:val="22"/>
        </w:rPr>
        <w:t xml:space="preserve">[PL 1981, c. 260,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428 (AMD). PL 1981, c. 260,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§8005. Additional license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Additional license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§8005. ADDITIONAL LICENSE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