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782</w:t>
        <w:t xml:space="preserve">.  </w:t>
      </w:r>
      <w:r>
        <w:rPr>
          <w:b/>
        </w:rPr>
        <w:t xml:space="preserve">Penalties</w:t>
      </w:r>
    </w:p>
    <w:p>
      <w:pPr>
        <w:jc w:val="both"/>
        <w:spacing w:before="100" w:after="100"/>
        <w:ind w:start="360"/>
        <w:ind w:firstLine="360"/>
      </w:pPr>
      <w:r>
        <w:rPr/>
      </w:r>
      <w:r>
        <w:rPr/>
      </w:r>
      <w:r>
        <w:t xml:space="preserve">Any person failing to register pursuant to </w:t>
      </w:r>
      <w:r>
        <w:t>section 774</w:t>
      </w:r>
      <w:r>
        <w:t xml:space="preserve"> or </w:t>
      </w:r>
      <w:r>
        <w:t>775</w:t>
      </w:r>
      <w:r>
        <w:t xml:space="preserve">, commits a civil violation for which a forfeiture not to exceed $500 may be adjudged.  Any person in violation of </w:t>
      </w:r>
      <w:r>
        <w:t>section 777</w:t>
      </w:r>
      <w:r>
        <w:t xml:space="preserve">, </w:t>
      </w:r>
      <w:r>
        <w:t>778</w:t>
      </w:r>
      <w:r>
        <w:t xml:space="preserve"> or </w:t>
      </w:r>
      <w:r>
        <w:t>779</w:t>
      </w:r>
      <w:r>
        <w:t xml:space="preserve"> commits a civil violation for which a forfeiture not to exceed $250 per violation may be adjudged.  Any person who engages in radon testing, advertising or mitigation in violation of this chapter is also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