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0 (AMD). PL 1989, c. 487, §4 (AMD). PL 1997, c. 387, §1 (RPR). PL 2003, c. 689, §B7 (REV). PL 2007, c. 5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