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3737</w:t>
        <w:t xml:space="preserve">.  </w:t>
      </w:r>
      <w:r>
        <w:rPr>
          <w:b/>
        </w:rPr>
        <w:t xml:space="preserve">Payments to providers</w:t>
      </w:r>
    </w:p>
    <w:p>
      <w:pPr>
        <w:jc w:val="both"/>
        <w:spacing w:before="100" w:after="0"/>
        <w:ind w:start="360"/>
        <w:ind w:firstLine="360"/>
      </w:pPr>
      <w:r>
        <w:rPr>
          <w:b/>
        </w:rPr>
        <w:t>1</w:t>
        <w:t xml:space="preserve">.  </w:t>
      </w:r>
      <w:r>
        <w:rPr>
          <w:b/>
        </w:rPr>
        <w:t xml:space="preserve">No payments to recipients.</w:t>
        <w:t xml:space="preserve"> </w:t>
      </w:r>
      <w:r>
        <w:t xml:space="preserve"> </w:t>
      </w:r>
      <w:r>
        <w:t xml:space="preserve">The department may not make cash payments to recipients for child care services provided under this chapter, except when those payments represent reimbursement for services already provided to the recipient.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158, §2 (NEW).]</w:t>
      </w:r>
    </w:p>
    <w:p>
      <w:pPr>
        <w:jc w:val="both"/>
        <w:spacing w:before="100" w:after="0"/>
        <w:ind w:start="360"/>
        <w:ind w:firstLine="360"/>
      </w:pPr>
      <w:r>
        <w:rPr>
          <w:b/>
        </w:rPr>
        <w:t>2</w:t>
        <w:t xml:space="preserve">.  </w:t>
      </w:r>
      <w:r>
        <w:rPr>
          <w:b/>
        </w:rPr>
        <w:t xml:space="preserve">Maintenance of existing options.</w:t>
        <w:t xml:space="preserve"> </w:t>
      </w:r>
      <w:r>
        <w:t xml:space="preserve"> </w:t>
      </w:r>
      <w:r>
        <w:t xml:space="preserve">The department shall ensure that child care funds are distributed through a range of mechanisms, including, but not limited to, vouchers to recipients and contracts to providers.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158, §2 (NEW).]</w:t>
      </w:r>
    </w:p>
    <w:p>
      <w:pPr>
        <w:jc w:val="both"/>
        <w:spacing w:before="100" w:after="100"/>
        <w:ind w:start="360"/>
        <w:ind w:firstLine="360"/>
      </w:pPr>
      <w:r>
        <w:rPr>
          <w:b/>
        </w:rPr>
        <w:t>3</w:t>
        <w:t xml:space="preserve">.  </w:t>
      </w:r>
      <w:r>
        <w:rPr>
          <w:b/>
        </w:rPr>
        <w:t xml:space="preserve">Quality differential.</w:t>
        <w:t xml:space="preserve"> </w:t>
      </w:r>
      <w:r>
        <w:t xml:space="preserve"> </w:t>
      </w:r>
      <w:r>
        <w:t xml:space="preserve">To the extent permitted by federal law, the department shall pay a differential rate for child care services that meet or that make substantial progress toward meeting nationally recognized quality standards, such as those standards required by the Head Start program or required for accreditation by the National Association for the Education of Young Children, and shall do so from the Child Care Development Fund 25% Quality Set-aside funds or by other acceptable federal practices.  Rules adopted pursuant to this subsection are routine technical rules as defined by </w:t>
      </w:r>
      <w:r>
        <w:t>Title 5, chapter 375, subchapter 2‑A</w:t>
      </w:r>
      <w:r>
        <w:t xml:space="preserve">.  The rules must establish a child care quality rating system with a minimum of 3 steps and must provide for graduated quality differential rates for steps that demonstrate that a child care provider meets or makes substantial progress toward meeting nationally recognized quality standards.  The rules must provide that child care providers accredited by the National Association for the Education of Young Children, the American Montessori Society, the National Association for Family Child Care or the Council on Accreditation, or any of their successor organizations, or a Head Start program that meets national Head Start standards, receive the highest rating under the child care quality rating system.</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559,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559, §1 (RP).]</w:t>
      </w:r>
    </w:p>
    <w:p>
      <w:pPr>
        <w:jc w:val="both"/>
        <w:spacing w:before="100" w:after="0"/>
        <w:ind w:start="360"/>
      </w:pPr>
      <w:r>
        <w:rPr/>
      </w:r>
      <w:r>
        <w:rPr/>
      </w:r>
      <w:r>
        <w:t xml:space="preserve">This subsection does not require the department to pay a quality differential rate for child care services provided through the Temporary Assistance for Needy Families block grant.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247, §1 (AMD).]</w:t>
      </w:r>
    </w:p>
    <w:p>
      <w:pPr>
        <w:jc w:val="both"/>
        <w:spacing w:before="100" w:after="0"/>
        <w:ind w:start="360"/>
        <w:ind w:firstLine="360"/>
      </w:pPr>
      <w:r>
        <w:rPr>
          <w:b/>
        </w:rPr>
        <w:t>4</w:t>
        <w:t xml:space="preserve">.  </w:t>
      </w:r>
      <w:r>
        <w:rPr>
          <w:b/>
        </w:rPr>
        <w:t xml:space="preserve">Child care rates.</w:t>
        <w:t xml:space="preserve"> </w:t>
      </w:r>
      <w:r>
        <w:t xml:space="preserve"> </w:t>
      </w:r>
      <w:r>
        <w:t xml:space="preserve">The department shall establish payment rates for child care services that are up to the 75th percentile of local market rates for the various categories of child care services.  The payment rates for child care services for children with special needs may be higher than the 75th percentile of local market rates.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412, §1 (NEW).]</w:t>
      </w:r>
    </w:p>
    <w:p>
      <w:pPr>
        <w:jc w:val="both"/>
        <w:spacing w:before="100" w:after="0"/>
        <w:ind w:start="360"/>
        <w:ind w:firstLine="360"/>
      </w:pPr>
      <w:r>
        <w:rPr>
          <w:b/>
        </w:rPr>
        <w:t>5</w:t>
        <w:t xml:space="preserve">.  </w:t>
      </w:r>
      <w:r>
        <w:rPr>
          <w:b/>
        </w:rPr>
        <w:t xml:space="preserve">Payments to providers within 15 days.</w:t>
        <w:t xml:space="preserve"> </w:t>
      </w:r>
      <w:r>
        <w:t xml:space="preserve"> </w:t>
      </w:r>
      <w:r>
        <w:t xml:space="preserve">The department shall reimburse a provider of child care services provided under this chapter within 15 days after receiving a complete and accurate invoice if the provider has met all the required state procurement and payment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§5 (NEW).]</w:t>
      </w:r>
    </w:p>
    <w:p>
      <w:pPr>
        <w:jc w:val="both"/>
        <w:spacing w:before="100" w:after="100"/>
        <w:ind w:start="360"/>
        <w:ind w:firstLine="360"/>
      </w:pPr>
      <w:r>
        <w:rPr>
          <w:b/>
        </w:rPr>
        <w:t>6</w:t>
        <w:t xml:space="preserve">.  </w:t>
      </w:r>
      <w:r>
        <w:rPr>
          <w:b/>
        </w:rPr>
        <w:t xml:space="preserve">Direct contracts with child care providers.</w:t>
        <w:t xml:space="preserve"> </w:t>
      </w:r>
      <w:r>
        <w:t xml:space="preserve"> </w:t>
      </w:r>
      <w:r>
        <w:t xml:space="preserve">In order to increase the availability of child care in the State and to better stabilize payment practices for providers of child care, the office may directly contract with providers of child care to provide contracted child care slots to those providers in accordance with this subsection.</w:t>
      </w:r>
    </w:p>
    <w:p>
      <w:pPr>
        <w:jc w:val="both"/>
        <w:spacing w:before="100" w:after="0"/>
        <w:ind w:start="720"/>
      </w:pPr>
      <w:r>
        <w:rPr/>
        <w:t>A</w:t>
        <w:t xml:space="preserve">.  </w:t>
      </w:r>
      <w:r>
        <w:rPr/>
      </w:r>
      <w:r>
        <w:t xml:space="preserve">As used in this subsection, unless the context otherwise indicates, the following terms have the following meanings.</w:t>
      </w:r>
    </w:p>
    <w:p>
      <w:pPr>
        <w:jc w:val="both"/>
        <w:spacing w:before="100" w:after="0"/>
        <w:ind w:start="1080"/>
      </w:pPr>
      <w:r>
        <w:rPr/>
        <w:t>(</w:t>
        <w:t>1</w:t>
        <w:t xml:space="preserve">)  </w:t>
      </w:r>
      <w:r>
        <w:rPr/>
      </w:r>
      <w:r>
        <w:t xml:space="preserve">"Direct contract" means a contract entered into by the office with a provider of child care to provide contracted child care slots.</w:t>
      </w:r>
    </w:p>
    <w:p>
      <w:pPr>
        <w:jc w:val="both"/>
        <w:spacing w:before="100" w:after="0"/>
        <w:ind w:start="1080"/>
      </w:pPr>
      <w:r>
        <w:rPr/>
        <w:t>(</w:t>
        <w:t>2</w:t>
        <w:t xml:space="preserve">)  </w:t>
      </w:r>
      <w:r>
        <w:rPr/>
      </w:r>
      <w:r>
        <w:t xml:space="preserve">"Office" means the Office of Child and Family Services established in </w:t>
      </w:r>
      <w:r>
        <w:t>section 5308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323, §1 (NEW).]</w:t>
      </w:r>
    </w:p>
    <w:p>
      <w:pPr>
        <w:jc w:val="both"/>
        <w:spacing w:before="100" w:after="0"/>
        <w:ind w:start="720"/>
      </w:pPr>
      <w:r>
        <w:rPr/>
        <w:t>B</w:t>
        <w:t xml:space="preserve">.  </w:t>
      </w:r>
      <w:r>
        <w:rPr/>
      </w:r>
      <w:r>
        <w:t xml:space="preserve">The office shall use direct contracts to increase the availability of child care for children under 3 years of age, children with disabilities and children in underserved geographic areas.</w:t>
      </w:r>
      <w:r>
        <w:t xml:space="preserve">  </w:t>
      </w:r>
      <w:r xmlns:wp="http://schemas.openxmlformats.org/drawingml/2010/wordprocessingDrawing" xmlns:w15="http://schemas.microsoft.com/office/word/2012/wordml">
        <w:rPr>
          <w:rFonts w:ascii="Arial" w:hAnsi="Arial" w:cs="Arial"/>
          <w:sz w:val="22"/>
          <w:szCs w:val="22"/>
        </w:rPr>
        <w:t xml:space="preserve">[PL 2025, c. 323, §1 (NEW).]</w:t>
      </w:r>
    </w:p>
    <w:p>
      <w:pPr>
        <w:jc w:val="both"/>
        <w:spacing w:before="100" w:after="0"/>
        <w:ind w:start="720"/>
      </w:pPr>
      <w:r>
        <w:rPr/>
        <w:t>C</w:t>
        <w:t xml:space="preserve">.  </w:t>
      </w:r>
      <w:r>
        <w:rPr/>
      </w:r>
      <w:r>
        <w:t xml:space="preserve">The office may use direct contracts to increase the availability of child care for children other than children identified in </w:t>
      </w:r>
      <w:r>
        <w:t>paragraph B</w:t>
      </w:r>
      <w:r>
        <w:t xml:space="preserve"> based on priorities identified by the office.  Such priorities may include, but are not limited to, homeless children, children who are receiving services under the child welfare system, children who need care during nontraditional hours, children for whom English is a 2nd language and other regional child care needs.</w:t>
      </w:r>
      <w:r>
        <w:t xml:space="preserve">  </w:t>
      </w:r>
      <w:r xmlns:wp="http://schemas.openxmlformats.org/drawingml/2010/wordprocessingDrawing" xmlns:w15="http://schemas.microsoft.com/office/word/2012/wordml">
        <w:rPr>
          <w:rFonts w:ascii="Arial" w:hAnsi="Arial" w:cs="Arial"/>
          <w:sz w:val="22"/>
          <w:szCs w:val="22"/>
        </w:rPr>
        <w:t xml:space="preserve">[PL 2025, c. 323, §1 (NEW).]</w:t>
      </w:r>
    </w:p>
    <w:p>
      <w:pPr>
        <w:jc w:val="both"/>
        <w:spacing w:before="100" w:after="0"/>
        <w:ind w:start="720"/>
      </w:pPr>
      <w:r>
        <w:rPr/>
        <w:t>D</w:t>
        <w:t xml:space="preserve">.  </w:t>
      </w:r>
      <w:r>
        <w:rPr/>
      </w:r>
      <w:r>
        <w:t xml:space="preserve">The office shall review regional needs assessment information to determine priorities for the use of direct contracts, including, but not limited to, needs assessment information from Head Start programs and early childhood learning and development resource groups.</w:t>
      </w:r>
      <w:r>
        <w:t xml:space="preserve">  </w:t>
      </w:r>
      <w:r xmlns:wp="http://schemas.openxmlformats.org/drawingml/2010/wordprocessingDrawing" xmlns:w15="http://schemas.microsoft.com/office/word/2012/wordml">
        <w:rPr>
          <w:rFonts w:ascii="Arial" w:hAnsi="Arial" w:cs="Arial"/>
          <w:sz w:val="22"/>
          <w:szCs w:val="22"/>
        </w:rPr>
        <w:t xml:space="preserve">[PL 2025, c. 323, §1 (NEW).]</w:t>
      </w:r>
    </w:p>
    <w:p>
      <w:pPr>
        <w:jc w:val="both"/>
        <w:spacing w:before="100" w:after="0"/>
        <w:ind w:start="720"/>
      </w:pPr>
      <w:r>
        <w:rPr/>
        <w:t>E</w:t>
        <w:t xml:space="preserve">.  </w:t>
      </w:r>
      <w:r>
        <w:rPr/>
      </w:r>
      <w:r>
        <w:t xml:space="preserve">To the extent permitted by federal law, the office may use funding from any public or private source for the purposes of this subsection.</w:t>
      </w:r>
      <w:r>
        <w:t xml:space="preserve">  </w:t>
      </w:r>
      <w:r xmlns:wp="http://schemas.openxmlformats.org/drawingml/2010/wordprocessingDrawing" xmlns:w15="http://schemas.microsoft.com/office/word/2012/wordml">
        <w:rPr>
          <w:rFonts w:ascii="Arial" w:hAnsi="Arial" w:cs="Arial"/>
          <w:sz w:val="22"/>
          <w:szCs w:val="22"/>
        </w:rPr>
        <w:t xml:space="preserve">[PL 2025, c. 323, §1 (NEW).]</w:t>
      </w:r>
    </w:p>
    <w:p>
      <w:pPr>
        <w:jc w:val="both"/>
        <w:spacing w:before="100" w:after="0"/>
        <w:ind w:start="720"/>
      </w:pPr>
      <w:r>
        <w:rPr/>
        <w:t>F</w:t>
        <w:t xml:space="preserve">.  </w:t>
      </w:r>
      <w:r>
        <w:rPr/>
      </w:r>
      <w:r>
        <w:t xml:space="preserve">The office shall adopt rules to implement this subsection.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323,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158, §2 (NEW). PL 2001, c. 394, §1 (AMD). PL 2013, c. 559, §1 (AMD). RR 2015, c. 1, §21 (COR). PL 2017, c. 412, §1 (AMD). PL 2021, c. 138, §1 (AMD). PL 2023, c. 412, §5 (AMD). PL 2025, c. 247, §1 (AMD). PL 2025, c. 323,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§3737. Payments to providers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§3737. Payments to providers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§3737. PAYMENTS TO PROVIDERS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