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3173-I</w:t>
        <w:t xml:space="preserve">.  </w:t>
      </w:r>
      <w:r>
        <w:rPr>
          <w:b/>
        </w:rPr>
        <w:t xml:space="preserve">Maine Telehealth and Telemonitoring Advisory Group</w:t>
      </w:r>
    </w:p>
    <w:p>
      <w:pPr>
        <w:jc w:val="both"/>
        <w:spacing w:before="100" w:after="100"/>
        <w:ind w:start="360"/>
        <w:ind w:firstLine="360"/>
      </w:pPr>
      <w:r>
        <w:rPr/>
      </w:r>
      <w:r>
        <w:rPr/>
      </w:r>
      <w:r>
        <w:t xml:space="preserve">The Maine Telehealth and Telemonitoring Advisory Group, as established by </w:t>
      </w:r>
      <w:r>
        <w:t>Title 5, section 12004‑I, subsection 38‑A</w:t>
      </w:r>
      <w:r>
        <w:t xml:space="preserve"> and referred to in this section as "the advisory group,"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group consists of the commissioner or the commissioner's designee and 9 other members appointed by the commissioner as follows:</w:t>
      </w:r>
    </w:p>
    <w:p>
      <w:pPr>
        <w:jc w:val="both"/>
        <w:spacing w:before="100" w:after="0"/>
        <w:ind w:start="720"/>
      </w:pPr>
      <w:r>
        <w:rPr/>
        <w:t>A</w:t>
        <w:t xml:space="preserve">.  </w:t>
      </w:r>
      <w:r>
        <w:rPr/>
      </w:r>
      <w:r>
        <w:t xml:space="preserve">A representative of an organization in this State that has a mission to increase access to telehealth services in rural areas;</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A representative from a home health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C</w:t>
        <w:t xml:space="preserve">.  </w:t>
      </w:r>
      <w:r>
        <w:rPr/>
      </w:r>
      <w:r>
        <w:t xml:space="preserve">A representative from a nonprofit advocacy organization that represents hospitals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D</w:t>
        <w:t xml:space="preserve">.  </w:t>
      </w:r>
      <w:r>
        <w:rPr/>
      </w:r>
      <w:r>
        <w:t xml:space="preserve">A representative from each of 2 separate health care providers of integrated medical services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E</w:t>
        <w:t xml:space="preserve">.  </w:t>
      </w:r>
      <w:r>
        <w:rPr/>
      </w:r>
      <w:r>
        <w:t xml:space="preserve">A representative from a behavioral health organization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F</w:t>
        <w:t xml:space="preserve">.  </w:t>
      </w:r>
      <w:r>
        <w:rPr/>
      </w:r>
      <w:r>
        <w:t xml:space="preserve">A representative from an entity in this State with experience in the field of pharmacy;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G</w:t>
        <w:t xml:space="preserve">.  </w:t>
      </w:r>
      <w:r>
        <w:rPr/>
      </w:r>
      <w:r>
        <w:t xml:space="preserve">Two medical practitioners in this State who use telehealth or telemonitoring as part of their regular practice.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group shall hold at least one regular meeting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§2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group shall:</w:t>
      </w:r>
    </w:p>
    <w:p>
      <w:pPr>
        <w:jc w:val="both"/>
        <w:spacing w:before="100" w:after="0"/>
        <w:ind w:start="720"/>
      </w:pPr>
      <w:r>
        <w:rPr/>
        <w:t>A</w:t>
        <w:t xml:space="preserve">.  </w:t>
      </w:r>
      <w:r>
        <w:rPr/>
      </w:r>
      <w:r>
        <w:t xml:space="preserve">Evaluate technical difficulties related to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Make recommendations to the department to improve telehealth and telemonitoring services statewide.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100"/>
        <w:ind w:start="360"/>
        <w:ind w:firstLine="360"/>
      </w:pPr>
      <w:r>
        <w:rPr/>
      </w:r>
      <w:r>
        <w:rPr/>
      </w:r>
      <w:r>
        <w:t xml:space="preserve">For the purposes of this section, "telehealth" and "telemonitoring" have the same meaning as in </w:t>
      </w:r>
      <w:r>
        <w:t>section 3173‑H,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 PL 2019, c. 649,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§3173-I. Maine Telehealth and Telemonitoring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§3173-I. Maine Telehealth and Telemonitoring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§3173-I. MAINE TELEHEALTH AND TELEMONITORING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