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2674</w:t>
        <w:t xml:space="preserve">.  </w:t>
      </w:r>
      <w:r>
        <w:rPr>
          <w:b/>
        </w:rPr>
        <w:t xml:space="preserve">Officials, employees and agents of the State</w:t>
      </w:r>
    </w:p>
    <w:p>
      <w:pPr>
        <w:jc w:val="both"/>
        <w:spacing w:before="100" w:after="0"/>
        <w:ind w:start="360"/>
        <w:ind w:firstLine="360"/>
      </w:pPr>
      <w:r>
        <w:rPr>
          <w:b/>
        </w:rPr>
        <w:t>1</w:t>
        <w:t xml:space="preserve">.  </w:t>
      </w:r>
      <w:r>
        <w:rPr>
          <w:b/>
        </w:rPr>
        <w:t xml:space="preserve">Violation.</w:t>
        <w:t xml:space="preserve"> </w:t>
      </w:r>
      <w:r>
        <w:t xml:space="preserve"> </w:t>
      </w:r>
      <w:r>
        <w:t xml:space="preserve">An official, employee or agent of the State may not block or attempt to block an eligible patient's access to an investigational drug, biological product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Medical standards of care.</w:t>
        <w:t xml:space="preserve"> </w:t>
      </w:r>
      <w:r>
        <w:t xml:space="preserve"> </w:t>
      </w:r>
      <w:r>
        <w:t xml:space="preserve">This section does not prohibit an official, employee or agent of the State from providing counseling, advice or a recommendation consistent with medical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§2674. Officials, employees and agents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§2674. Officials, employees and agents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§2674. OFFICIALS, EMPLOYEES AND AGENTS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