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Maine Drinking Water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Maine Drinking Water Fund, referred to in this section as "the fund," is established as provided in this section.</w:t>
      </w:r>
    </w:p>
    <w:p>
      <w:pPr>
        <w:jc w:val="both"/>
        <w:spacing w:before="100" w:after="0"/>
        <w:ind w:start="720"/>
      </w:pPr>
      <w:r>
        <w:rPr/>
        <w:t>A</w:t>
        <w:t xml:space="preserve">.  </w:t>
      </w:r>
      <w:r>
        <w:rPr/>
      </w:r>
      <w:r>
        <w:t xml:space="preserve">The fund is established as a nonlapsing fund to provide financial assistance, in accordance with </w:t>
      </w:r>
      <w:r>
        <w:t>subsection 2</w:t>
      </w:r>
      <w:r>
        <w:t xml:space="preserve">, for the acquisition, planning, design, construction, reconstruction, enlargement, repair, protection and improvement of public water systems, drinking water supplies and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The department shall administer the fund. The fund must be invested in the same manner as permitted for investment of funds belonging to the State or held in the State Treasury. The fund must be established and held separate from any other funds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from the State Water and Wastewater Infrastructure Fund, pursuant to </w:t>
      </w:r>
      <w:r>
        <w:t>Title 30‑A, section 6006‑H</w:t>
      </w:r>
      <w:r>
        <w:t xml:space="preserve">;</w:t>
      </w:r>
    </w:p>
    <w:p>
      <w:pPr>
        <w:jc w:val="both"/>
        <w:spacing w:before="100" w:after="0"/>
        <w:ind w:start="1080"/>
      </w:pPr>
      <w:r>
        <w:rPr/>
        <w:t>(</w:t>
        <w:t>2</w:t>
        <w:t xml:space="preserve">)  </w:t>
      </w:r>
      <w:r>
        <w:rPr/>
      </w:r>
      <w:r>
        <w:t xml:space="preserve">Interest earned from the investment of fund balances; and</w:t>
      </w:r>
    </w:p>
    <w:p>
      <w:pPr>
        <w:jc w:val="both"/>
        <w:spacing w:before="100" w:after="0"/>
        <w:ind w:start="1080"/>
      </w:pPr>
      <w:r>
        <w:rPr/>
        <w:t>(</w:t>
        <w:t>3</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to public water systems, pursuant to this section,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B</w:t>
        <w:t xml:space="preserve">.  </w:t>
      </w:r>
      <w:r>
        <w:rPr/>
      </w:r>
      <w:r>
        <w:t xml:space="preserve">To forgive loans held by public water systems for the acquisition, planning, design, construction, reconstruction, enlargement, repair, protection or improvement of public water systems, drinking water supplies or water treatment facilities;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C</w:t>
        <w:t xml:space="preserve">.  </w:t>
      </w:r>
      <w:r>
        <w:rPr/>
      </w:r>
      <w:r>
        <w:t xml:space="preserve">To provide a state match for federal funds provided to the Safe Drinking Water Revolving Loan Fund, pursuant to </w:t>
      </w:r>
      <w:r>
        <w:t>Title 30‑A, 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D</w:t>
        <w:t xml:space="preserve">.  </w:t>
      </w:r>
      <w:r>
        <w:rPr/>
      </w:r>
      <w:r>
        <w:t xml:space="preserve">To invest available fund balances and to credit the net interest income on those balances to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w:pPr>
        <w:jc w:val="both"/>
        <w:spacing w:before="100" w:after="0"/>
        <w:ind w:start="720"/>
      </w:pPr>
      <w:r>
        <w:rPr/>
        <w:t>E</w:t>
        <w:t xml:space="preserve">.  </w:t>
      </w:r>
      <w:r>
        <w:rPr/>
      </w:r>
      <w:r>
        <w:t xml:space="preserve">To pay the costs of the department associated with the administration of the fund, as long as no more than 5%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necessary to implement this section, including rules to establish one or more grant programs in accordance with </w:t>
      </w:r>
      <w:r>
        <w:t>subsection 2, paragraph A</w:t>
      </w:r>
      <w:r>
        <w:t xml:space="preserve">. Rules adopted by the department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§2610. Maine Drinking Water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Maine Drinking Water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§2610. MAINE DRINKING WATER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