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2032</w:t>
        <w:t xml:space="preserve">.  </w:t>
      </w:r>
      <w:r>
        <w:rPr>
          <w:b/>
        </w:rPr>
        <w:t xml:space="preserve">Specimens</w:t>
      </w:r>
    </w:p>
    <w:p>
      <w:pPr>
        <w:jc w:val="both"/>
        <w:spacing w:before="100" w:after="100"/>
        <w:ind w:start="360"/>
        <w:ind w:firstLine="360"/>
      </w:pPr>
      <w:r>
        <w:rPr/>
      </w:r>
      <w:r>
        <w:rPr/>
      </w:r>
      <w:r>
        <w:t xml:space="preserve">The following persons may collect or process specimens: licensed health care professionals; designees of licensed health care professionals acting within their scope of practice; and qualified medical laboratory personnel who are authorized by the director of the medical laboratory.</w:t>
      </w:r>
      <w:r>
        <w:t xml:space="preserve">  </w:t>
      </w:r>
      <w:r xmlns:wp="http://schemas.openxmlformats.org/drawingml/2010/wordprocessingDrawing" xmlns:w15="http://schemas.microsoft.com/office/word/2012/wordml">
        <w:rPr>
          <w:rFonts w:ascii="Arial" w:hAnsi="Arial" w:cs="Arial"/>
          <w:sz w:val="22"/>
          <w:szCs w:val="22"/>
        </w:rPr>
        <w:t xml:space="preserve">[PL 2011, c. 531,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380 (NEW). PL 1975, c. 218 (RPR). PL 2011, c. 531,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§2032. Specimens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§2032. Specimens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§2032. SPECIMENS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