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certification or registration processes of this chapter or </w:t>
      </w:r>
      <w:r>
        <w:t>chapter 405</w:t>
      </w:r>
      <w:r>
        <w:t xml:space="preserve">, </w:t>
      </w:r>
      <w:r>
        <w:t>411</w:t>
      </w:r>
      <w:r>
        <w:t xml:space="preserve">, </w:t>
      </w:r>
      <w:r>
        <w:t>412</w:t>
      </w:r>
      <w:r>
        <w:t xml:space="preserve">, </w:t>
      </w:r>
      <w:r>
        <w:t>417</w:t>
      </w:r>
      <w:r>
        <w:t xml:space="preserve"> or </w:t>
      </w:r>
      <w:r>
        <w:t>419</w:t>
      </w:r>
      <w:r>
        <w:t xml:space="preserve"> shall pay a processing fee not to exceed $10 to the department for the reissuance of a license, certificate or registration when the licensee, certificate holder or registration holder made changes that require the reissuance of a license, certificate or registration.</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pPr>
      <w:r>
        <w:rPr>
          <w:b w:val="true"/>
          <w:i/>
          <w:caps w:val="true"/>
        </w:rPr>
        <w:t xml:space="preserve">Revisor's Note: </w:t>
      </w:r>
      <w:r>
        <w:t>§1723.  Criminal background checks (As enacted by PL 2009, c. 621, §1 is REALLOCATED TO TITLE 22, SECTION 1724)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2009, c. 590, §1 (NEW). PL 2009, c. 621,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§1723. Processing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Processing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§1723. PROCESSING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