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w:t>
        <w:t xml:space="preserve">.  </w:t>
      </w:r>
      <w:r>
        <w:rPr>
          <w:b/>
        </w:rPr>
        <w:t xml:space="preserve">Consumer information</w:t>
      </w:r>
    </w:p>
    <w:p>
      <w:pPr>
        <w:jc w:val="both"/>
        <w:spacing w:before="100" w:after="100"/>
        <w:ind w:start="360"/>
        <w:ind w:firstLine="360"/>
      </w:pPr>
      <w:r>
        <w:rPr/>
      </w:r>
      <w:r>
        <w:rPr/>
      </w:r>
      <w:r>
        <w:t xml:space="preserve">Each hospital or ambulatory surgical center licensed under </w:t>
      </w:r>
      <w:r>
        <w:t>chapter 405</w:t>
      </w:r>
      <w:r>
        <w:t xml:space="preserve"> shall, upon request by an individual, provide the average charge for any inpatient service or outpatient procedure provided by the licensee.  If a single medical encounter will involve services or procedures to be rendered by one or more 3rd-party health care entities as defined in </w:t>
      </w:r>
      <w:r>
        <w:t>section 1718‑B, subsection 1, paragraph B</w:t>
      </w:r>
      <w:r>
        <w:t xml:space="preserve">, the hospital or ambulatory surgical center shall identify each 3rd-party health care entity to enable the individual to seek an estimate of the total price of services or procedures to be rendered directly by each health care entity to that individual.  For emergency services, the hospital must provide the average charges for facility and physician services according to the level of emergency services provided by the hospital and based on the time and intensity of services provided.  The hospital or ambulatory surgical center shall prominently display a notice informing individuals of an individual's authority to request information on the average charges described in this paragraph from the hospital or ambulatory surgical center.</w:t>
      </w:r>
      <w:r>
        <w:t xml:space="preserve">  </w:t>
      </w:r>
      <w:r xmlns:wp="http://schemas.openxmlformats.org/drawingml/2010/wordprocessingDrawing" xmlns:w15="http://schemas.microsoft.com/office/word/2012/wordml">
        <w:rPr>
          <w:rFonts w:ascii="Arial" w:hAnsi="Arial" w:cs="Arial"/>
          <w:sz w:val="22"/>
          <w:szCs w:val="22"/>
        </w:rPr>
        <w:t xml:space="preserve">[PL 2013, c. 560, §1 (AMD).]</w:t>
      </w:r>
    </w:p>
    <w:p>
      <w:pPr>
        <w:jc w:val="both"/>
        <w:spacing w:before="100" w:after="0"/>
        <w:ind w:start="360"/>
        <w:ind w:firstLine="360"/>
      </w:pPr>
      <w:r>
        <w:rPr>
          <w:b/>
        </w:rPr>
        <w:t>1</w:t>
        <w:t xml:space="preserve">.  </w:t>
      </w:r>
      <w:r>
        <w:rPr>
          <w:b/>
        </w:rPr>
        <w:t xml:space="preserve">Inpatient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§3 (RP).]</w:t>
      </w:r>
    </w:p>
    <w:p>
      <w:pPr>
        <w:jc w:val="both"/>
        <w:spacing w:before="100" w:after="0"/>
        <w:ind w:start="360"/>
        <w:ind w:firstLine="360"/>
      </w:pPr>
      <w:r>
        <w:rPr>
          <w:b/>
        </w:rPr>
        <w:t>2</w:t>
        <w:t xml:space="preserve">.  </w:t>
      </w:r>
      <w:r>
        <w:rPr>
          <w:b/>
        </w:rPr>
        <w:t xml:space="preserve">Outpatient nonemergent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§3 (RP).]</w:t>
      </w:r>
    </w:p>
    <w:p>
      <w:pPr>
        <w:jc w:val="both"/>
        <w:spacing w:before="100" w:after="0"/>
        <w:ind w:start="360"/>
        <w:ind w:firstLine="360"/>
      </w:pPr>
      <w:r>
        <w:rPr>
          <w:b/>
        </w:rPr>
        <w:t>3</w:t>
        <w:t xml:space="preserve">.  </w:t>
      </w:r>
      <w:r>
        <w:rPr>
          <w:b/>
        </w:rPr>
        <w:t xml:space="preserve">Emergency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§16 (COR). PL 2003, c. 469, §C15 (NEW). PL 2005, c. 391, §1 (AMD). PL 2009, c. 71, §3 (RPR). PL 2013, c. 560,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§1718. Consumer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 Consumer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 CONSUMER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