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1714-D</w:t>
        <w:t xml:space="preserve">.  </w:t>
      </w:r>
      <w:r>
        <w:rPr>
          <w:b/>
        </w:rPr>
        <w:t xml:space="preserve">Critical access hospital reimbursement</w:t>
      </w:r>
    </w:p>
    <w:p>
      <w:pPr>
        <w:jc w:val="both"/>
        <w:spacing w:before="100" w:after="100"/>
        <w:ind w:start="360"/>
        <w:ind w:firstLine="360"/>
      </w:pPr>
      <w:r>
        <w:rPr/>
      </w:r>
      <w:r>
        <w:rPr/>
      </w:r>
      <w:r>
        <w:t xml:space="preserve">From April 1, 2012 to December 31, 2024, the department shall reimburse licensed critical access hospitals at 109% of MaineCare allowable costs for both inpatient and outpatient services provided to patients covered by the MaineCare program. Beginning January 1, 2025, the department shall reimburse licensed critical access hospitals at 104.5% of MaineCare allowable costs for both inpatient and outpatient services provided to patients covered by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LL, §2 (AMD); PL 2023, c. 643, Pt. LL, §3 (AFF).]</w:t>
      </w:r>
    </w:p>
    <w:p>
      <w:pPr>
        <w:jc w:val="both"/>
        <w:spacing w:before="100" w:after="100"/>
        <w:ind w:start="360"/>
      </w:pPr>
      <w:r>
        <w:rPr>
          <w:b w:val="true"/>
          <w:i/>
          <w:caps w:val="true"/>
        </w:rPr>
        <w:t xml:space="preserve">Revisor's Note: </w:t>
      </w:r>
      <w:r>
        <w:t>§1714-D.  Credible allegations of fraud; provider payment suspensions (As enacted by PL 2011, c. 687, §9 is REALLOCATED TO TITLE 22, SECTION 1714-E)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2011, c. 657, Pt. H, §1 (NEW). PL 2011, c. 657, Pt. H, §5 (AFF). PL 2011, c. 687, §9 (NEW). PL 2023, c. 643, Pt. LL, §2 (AMD). PL 2023, c. 643, Pt. LL,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§1714-D. Critical access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§1714-D. Critical access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§1714-D. CRITICAL ACCESS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