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1549</w:t>
        <w:t xml:space="preserve">.  </w:t>
      </w:r>
      <w:r>
        <w:rPr>
          <w:b/>
        </w:rPr>
        <w:t xml:space="preserve">Smoking in vehicles when minor under 16 years of age is present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591, §1 (NEW). PL 2007, c. 591, §2 (AFF). PL 2017, c. 165,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§1549. Smoking in vehicles when minor under 16 years of age is present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§1549. Smoking in vehicles when minor under 16 years of age is present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§1549. SMOKING IN VEHICLES WHEN MINOR UNDER 16 YEARS OF AGE IS PRESENT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