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Tobacco specialty store; entry prohibited for persons under 18 years of age</w:t>
      </w:r>
    </w:p>
    <w:p>
      <w:pPr>
        <w:jc w:val="both"/>
        <w:spacing w:before="100" w:after="100"/>
        <w:ind w:start="360"/>
        <w:ind w:firstLine="360"/>
      </w:pPr>
      <w:r>
        <w:rPr/>
      </w:r>
      <w:r>
        <w:rPr/>
      </w:r>
      <w:r>
        <w:t xml:space="preserve">A person under 18 years of age is prohibited from entering a business licensed as a tobacco specialty store unless accompanied by a parent or legal guardian, regardless of whether smoking is allowed in that store.</w:t>
      </w:r>
      <w:r>
        <w:t xml:space="preserve">  </w:t>
      </w:r>
      <w:r xmlns:wp="http://schemas.openxmlformats.org/drawingml/2010/wordprocessingDrawing" xmlns:w15="http://schemas.microsoft.com/office/word/2012/wordml">
        <w:rPr>
          <w:rFonts w:ascii="Arial" w:hAnsi="Arial" w:cs="Arial"/>
          <w:sz w:val="22"/>
          <w:szCs w:val="22"/>
        </w:rPr>
        <w:t xml:space="preserve">[PL 2005, c. 223, §3 (NEW).]</w:t>
      </w:r>
    </w:p>
    <w:p>
      <w:pPr>
        <w:jc w:val="both"/>
        <w:spacing w:before="100" w:after="100"/>
        <w:ind w:start="360"/>
      </w:pPr>
      <w:r>
        <w:rPr>
          <w:b w:val="true"/>
          <w:i/>
          <w:caps w:val="true"/>
        </w:rPr>
        <w:t xml:space="preserve">Revisor's Note: </w:t>
      </w:r>
      <w:r>
        <w:t>§1547.  Enforcement (As enacted by PL  2005, c. 257, §8 is REALLOCATED TO TITLE 22, SECTION 1548)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§5 (RAL). PL 2005, c. 223, §3 (NEW). PL 2005, c. 257,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§1547. Tobacco specialty store; entry prohibited for persons under 18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Tobacco specialty store; entry prohibited for persons under 18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§1547. TOBACCO SPECIALTY STORE; ENTRY PROHIBITED FOR PERSONS UNDER 18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