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NEW ENGLAND COMPACT ON RADIOLOGICAL HEALTH PROTECTION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752</w:t>
        <w:t xml:space="preserve">.  </w:t>
      </w:r>
      <w:r>
        <w:rPr>
          <w:b/>
        </w:rPr>
        <w:t xml:space="preserve">Enactment -- Article II</w:t>
      </w:r>
    </w:p>
    <w:p>
      <w:pPr>
        <w:jc w:val="both"/>
        <w:spacing w:before="100" w:after="100"/>
        <w:ind w:start="360"/>
        <w:ind w:firstLine="360"/>
      </w:pPr>
      <w:r>
        <w:rPr/>
      </w:r>
      <w:r>
        <w:rPr/>
      </w:r>
      <w:r>
        <w:t xml:space="preserve">This compact shall become effective when enacted into law by any 2 or more of the states of Connecticut, Maine, Massachusetts, New Hampshire, Rhode Island and Vermont. Thereafter it shall become effective with respect to any other aforementioned state upon its enacting this compact into law. Any state not mentioned in this Article which is contiguous to any party state may become a party to this compact by enacting the same.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jc w:val="both"/>
        <w:spacing w:before="100" w:after="100"/>
        <w:ind w:start="1080" w:hanging="720"/>
      </w:pPr>
      <w:r>
        <w:rPr>
          <w:b/>
        </w:rPr>
        <w:t>§</w:t>
        <w:t>757</w:t>
        <w:t xml:space="preserve">.  </w:t>
      </w:r>
      <w:r>
        <w:rPr>
          <w:b/>
        </w:rPr>
        <w:t xml:space="preserve">Other responsibilities and activities -- Article VII</w:t>
      </w:r>
    </w:p>
    <w:p>
      <w:pPr>
        <w:jc w:val="both"/>
        <w:spacing w:before="100" w:after="100"/>
        <w:ind w:start="360"/>
        <w:ind w:firstLine="360"/>
      </w:pPr>
      <w:r>
        <w:rPr/>
      </w:r>
      <w:r>
        <w:rPr/>
      </w:r>
      <w:r>
        <w:t xml:space="preserve">Nothing in this compact shall be construed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Protection program.</w:t>
        <w:t xml:space="preserve"> </w:t>
      </w:r>
      <w:r>
        <w:t xml:space="preserve"> </w:t>
      </w:r>
      <w:r>
        <w:t xml:space="preserve">Authorize or permit any party state to curtail or diminish its radiation protection program, equipment, services or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Health protection.</w:t>
        <w:t xml:space="preserve"> </w:t>
      </w:r>
      <w:r>
        <w:t xml:space="preserve"> </w:t>
      </w:r>
      <w:r>
        <w:t xml:space="preserve">Limit or restrict the powers of any state ratifying the same to provide for the radiological health protection of the public and individuals, or to prohibit the enactment or enforcement of state laws, rules or regulations intended to provide for such radiological health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Existing arrangements.</w:t>
        <w:t xml:space="preserve"> </w:t>
      </w:r>
      <w:r>
        <w:t xml:space="preserve"> </w:t>
      </w:r>
      <w:r>
        <w:t xml:space="preserve">Affect any existing or future cooperative relationship or arrangement between Federal, State or local governments and a party state or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THE COMPACT</w:t>
      </w:r>
    </w:p>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NEW ENGLAND COMPACT ON RADIOLOGICAL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163. NEW ENGLAND COMPACT ON RADIOLOGICAL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