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§851. Preparation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Preparation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§851. PREPARATION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