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848</w:t>
        <w:t xml:space="preserve">.  </w:t>
      </w:r>
      <w:r>
        <w:rPr>
          <w:b/>
        </w:rPr>
        <w:t xml:space="preserve">Ballot format for electronic tabulating systems</w:t>
      </w:r>
    </w:p>
    <w:p>
      <w:pPr>
        <w:jc w:val="both"/>
        <w:spacing w:before="100" w:after="100"/>
        <w:ind w:start="360"/>
        <w:ind w:firstLine="360"/>
      </w:pPr>
      <w:r>
        <w:rPr/>
      </w:r>
      <w:r>
        <w:rPr/>
      </w:r>
      <w:r>
        <w:t xml:space="preserve">The Secretary of State shall furnish all ballot materials for all elections conducted under this Title.  Ballots furnished for use with electronic tabulating systems must be arranged as nearly as practicable in accordance with the requirements for candidate ballots under </w:t>
      </w:r>
      <w:r>
        <w:t>section 601</w:t>
      </w:r>
      <w:r>
        <w:t xml:space="preserve"> and for referendum ballots under </w:t>
      </w:r>
      <w:r>
        <w:t>section 906</w:t>
      </w:r>
      <w:r>
        <w:t xml:space="preserve">.  For ballots that are double sided, each side of the ballot must include a clearly printed message at the bottom of the ballot reminding the voter to mark both sides of the ballot.</w:t>
      </w:r>
      <w:r>
        <w:t xml:space="preserve">  </w:t>
      </w:r>
      <w:r xmlns:wp="http://schemas.openxmlformats.org/drawingml/2010/wordprocessingDrawing" xmlns:w15="http://schemas.microsoft.com/office/word/2012/wordml">
        <w:rPr>
          <w:rFonts w:ascii="Arial" w:hAnsi="Arial" w:cs="Arial"/>
          <w:sz w:val="22"/>
          <w:szCs w:val="22"/>
        </w:rPr>
        <w:t xml:space="preserve">[PL 2001, c. 310, §64 (RPR).]</w:t>
      </w:r>
    </w:p>
    <w:p>
      <w:pPr>
        <w:jc w:val="both"/>
        <w:spacing w:before="100" w:after="0"/>
        <w:ind w:start="360"/>
        <w:ind w:firstLine="360"/>
      </w:pPr>
      <w:r>
        <w:rPr>
          <w:b/>
        </w:rPr>
        <w:t>1</w:t>
        <w:t xml:space="preserve">.  </w:t>
      </w:r>
      <w:r>
        <w:rPr>
          <w:b/>
        </w:rPr>
        <w:t xml:space="preserve">Ballot format.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§64 (RP).]</w:t>
      </w:r>
    </w:p>
    <w:p>
      <w:pPr>
        <w:jc w:val="both"/>
        <w:spacing w:before="100" w:after="0"/>
        <w:ind w:start="360"/>
        <w:ind w:firstLine="360"/>
      </w:pPr>
      <w:r>
        <w:rPr>
          <w:b/>
        </w:rPr>
        <w:t>2</w:t>
        <w:t xml:space="preserve">.  </w:t>
      </w:r>
      <w:r>
        <w:rPr>
          <w:b/>
        </w:rPr>
        <w:t xml:space="preserve">Content of label.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§101 (RP).]</w:t>
      </w:r>
    </w:p>
    <w:p>
      <w:pPr>
        <w:jc w:val="both"/>
        <w:spacing w:before="100" w:after="0"/>
        <w:ind w:start="360"/>
        <w:ind w:firstLine="360"/>
      </w:pPr>
      <w:r>
        <w:rPr>
          <w:b/>
        </w:rPr>
        <w:t>3</w:t>
        <w:t xml:space="preserve">.  </w:t>
      </w:r>
      <w:r>
        <w:rPr>
          <w:b/>
        </w:rPr>
        <w:t xml:space="preserve">Ballot labels for separate elections.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§101 (RP).]</w:t>
      </w:r>
    </w:p>
    <w:p>
      <w:pPr>
        <w:jc w:val="both"/>
        <w:spacing w:before="100" w:after="0"/>
        <w:ind w:start="360"/>
        <w:ind w:firstLine="360"/>
      </w:pPr>
      <w:r>
        <w:rPr>
          <w:b/>
        </w:rPr>
        <w:t>4</w:t>
        <w:t xml:space="preserve">.  </w:t>
      </w:r>
      <w:r>
        <w:rPr>
          <w:b/>
        </w:rPr>
        <w:t xml:space="preserve">Referendum question.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§§99-101 (AMD). PL 2001, c. 84, §1 (AMD). PL 2001, c. 310, §64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§848. Ballot format for electronic tabulating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§848. Ballot format for electronic tabulating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§848. BALLOT FORMAT FOR ELECTRONIC TABULATING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