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Procedure after election</w:t>
      </w:r>
    </w:p>
    <w:p>
      <w:pPr>
        <w:jc w:val="both"/>
        <w:spacing w:before="100" w:after="100"/>
        <w:ind w:start="360"/>
        <w:ind w:firstLine="360"/>
      </w:pPr>
      <w:r>
        <w:rPr/>
      </w:r>
      <w:r>
        <w:rPr/>
      </w:r>
      <w:r>
        <w:t xml:space="preserve">The following procedure shall be observed after an election at which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Keys sealed in envelope.</w:t>
        <w:t xml:space="preserve"> </w:t>
      </w:r>
      <w:r>
        <w:t xml:space="preserve"> </w:t>
      </w:r>
      <w:r>
        <w:t xml:space="preserve">In the presence of an election clerk from a political party other than that of the warden, the warden shall enclose the keys to each voting machine in separate envelopes furnished by the municipal clerk. The warden shall write the number of each machine, the location of the voting place in which it was used, the number on the seal and the numbers registered on the public counter on the outside of each envelope.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§56 (AMD).]</w:t>
      </w:r>
    </w:p>
    <w:p>
      <w:pPr>
        <w:jc w:val="both"/>
        <w:spacing w:before="100" w:after="0"/>
        <w:ind w:start="360"/>
        <w:ind w:firstLine="360"/>
      </w:pPr>
      <w:r>
        <w:rPr>
          <w:b/>
        </w:rPr>
        <w:t>2</w:t>
        <w:t xml:space="preserve">.  </w:t>
      </w:r>
      <w:r>
        <w:rPr>
          <w:b/>
        </w:rPr>
        <w:t xml:space="preserve">Envelopes signed.</w:t>
        <w:t xml:space="preserve"> </w:t>
      </w:r>
      <w:r>
        <w:t xml:space="preserve"> </w:t>
      </w:r>
      <w:r>
        <w:t xml:space="preserve">After sealing each envelope securely, the warden and the election clerk shall sign their names on it and the warden shall have it immediately returned to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Counter totals preserved.</w:t>
        <w:t xml:space="preserve"> </w:t>
      </w:r>
      <w:r>
        <w:t xml:space="preserve"> </w:t>
      </w:r>
      <w:r>
        <w:t xml:space="preserve">The totals shown on the counters of a voting machine must be retained for 22 months after the election at which the machine is used.</w:t>
      </w:r>
    </w:p>
    <w:p>
      <w:pPr>
        <w:jc w:val="both"/>
        <w:spacing w:before="100" w:after="0"/>
        <w:ind w:start="720"/>
      </w:pPr>
      <w:r>
        <w:rPr/>
        <w:t>A</w:t>
        <w:t xml:space="preserve">.  </w:t>
      </w:r>
      <w:r>
        <w:rPr/>
      </w:r>
      <w:r>
        <w:t xml:space="preserve">If the occurrence of another election requires the removal of the counter totals within 22 months after an election, the municipal clerk must have them photographed in the municipal clerk's presence and in the presence of the warden and an election clerk of a party other than that of the warden. The warden must make a statement showing the number and counter totals of each machine as it is photographed. The warden must sign the statement, have it attested and deliver it to the municipal clerk who shall record it. As soon as the photographs are printed legibly, the municipal clerk shall remove the totals and retain the photographs for the balance of the 22-month period. If the machines were equipped with a device or devices that had produced a printed or photographed record of the vote shown on the candidate and question counters, the municipal clerk shall remove the totals and retain the printed or photographed record for the balance of the 22-month period.</w:t>
      </w:r>
    </w:p>
    <w:p>
      <w:pPr>
        <w:jc w:val="both"/>
        <w:spacing w:before="100" w:after="0"/>
        <w:ind w:start="720"/>
      </w:pPr>
      <w:r>
        <w:rPr/>
      </w:r>
      <w:r>
        <w:rPr/>
      </w:r>
      <w:r>
        <w:t xml:space="preserve">Notwithstanding the requirements of this paragraph, counter totals for municipal elections conducted under this Title, referenda elections or special legislative elections must be kept for 2 months.</w:t>
      </w:r>
      <w:r>
        <w:t xml:space="preserve">  </w:t>
      </w:r>
      <w:r xmlns:wp="http://schemas.openxmlformats.org/drawingml/2010/wordprocessingDrawing" xmlns:w15="http://schemas.microsoft.com/office/word/2012/wordml">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§22 (AMD). PL 2009, c. 253, §56 (AMD). RR 2019, c. 2, Pt. B,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Procedure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Procedure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§827. PROCEDURE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