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Absentee ballots; procedure on return</w:t>
      </w:r>
    </w:p>
    <w:p>
      <w:pPr>
        <w:jc w:val="both"/>
        <w:spacing w:before="100" w:after="100"/>
        <w:ind w:start="360"/>
        <w:ind w:firstLine="360"/>
      </w:pPr>
      <w:r>
        <w:rPr/>
      </w:r>
      <w:r>
        <w:rPr/>
      </w:r>
      <w:r>
        <w:t xml:space="preserve">On receipt of a return envelope apparently containing an absentee ballot, the clerk or the Secretary of State shall follow the procedures for regular absentee voting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§35 (AMD). PL 2009, c. 563,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Absentee ballots; procedure on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Absentee ballots; procedure on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§782. ABSENTEE BALLOTS; PROCEDURE ON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